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6C4" w:rsidRPr="00AB218B" w:rsidRDefault="00EE5ABF" w:rsidP="00B57796">
      <w:pPr>
        <w:spacing w:after="0" w:line="240" w:lineRule="auto"/>
        <w:jc w:val="center"/>
        <w:rPr>
          <w:rFonts w:ascii="Times New Roman" w:hAnsi="Times New Roman" w:cs="Times New Roman"/>
          <w:b/>
          <w:sz w:val="28"/>
          <w:szCs w:val="28"/>
        </w:rPr>
      </w:pPr>
      <w:r w:rsidRPr="00AB218B">
        <w:rPr>
          <w:rFonts w:ascii="Times New Roman" w:hAnsi="Times New Roman" w:cs="Times New Roman"/>
          <w:b/>
          <w:sz w:val="28"/>
          <w:szCs w:val="28"/>
        </w:rPr>
        <w:t>PBAF 522: Public Financial Management and Budgeting</w:t>
      </w:r>
      <w:r w:rsidR="000B15CB">
        <w:rPr>
          <w:rFonts w:ascii="Times New Roman" w:hAnsi="Times New Roman" w:cs="Times New Roman"/>
          <w:b/>
          <w:sz w:val="28"/>
          <w:szCs w:val="28"/>
        </w:rPr>
        <w:t xml:space="preserve"> (Section </w:t>
      </w:r>
      <w:r w:rsidR="00BF443F">
        <w:rPr>
          <w:rFonts w:ascii="Times New Roman" w:hAnsi="Times New Roman" w:cs="Times New Roman"/>
          <w:b/>
          <w:sz w:val="28"/>
          <w:szCs w:val="28"/>
        </w:rPr>
        <w:t>A</w:t>
      </w:r>
      <w:r w:rsidR="00A653EF" w:rsidRPr="00AB218B">
        <w:rPr>
          <w:rFonts w:ascii="Times New Roman" w:hAnsi="Times New Roman" w:cs="Times New Roman"/>
          <w:b/>
          <w:sz w:val="28"/>
          <w:szCs w:val="28"/>
        </w:rPr>
        <w:t>)</w:t>
      </w:r>
    </w:p>
    <w:p w:rsidR="00EE5ABF" w:rsidRPr="006845B0" w:rsidRDefault="00EE5ABF" w:rsidP="00B57796">
      <w:pPr>
        <w:spacing w:after="0" w:line="240" w:lineRule="auto"/>
        <w:jc w:val="center"/>
        <w:rPr>
          <w:rFonts w:ascii="Times New Roman" w:hAnsi="Times New Roman" w:cs="Times New Roman"/>
          <w:b/>
          <w:sz w:val="26"/>
          <w:szCs w:val="26"/>
        </w:rPr>
      </w:pPr>
      <w:r w:rsidRPr="006845B0">
        <w:rPr>
          <w:rFonts w:ascii="Times New Roman" w:hAnsi="Times New Roman" w:cs="Times New Roman"/>
          <w:b/>
          <w:sz w:val="26"/>
          <w:szCs w:val="26"/>
        </w:rPr>
        <w:t>Autumn Quarter 2011</w:t>
      </w:r>
      <w:r w:rsidR="000B15CB">
        <w:rPr>
          <w:rFonts w:ascii="Times New Roman" w:hAnsi="Times New Roman" w:cs="Times New Roman"/>
          <w:b/>
          <w:sz w:val="26"/>
          <w:szCs w:val="26"/>
        </w:rPr>
        <w:t xml:space="preserve"> * </w:t>
      </w:r>
      <w:r w:rsidR="00B57796" w:rsidRPr="006845B0">
        <w:rPr>
          <w:rFonts w:ascii="Times New Roman" w:hAnsi="Times New Roman" w:cs="Times New Roman"/>
          <w:b/>
          <w:sz w:val="26"/>
          <w:szCs w:val="26"/>
        </w:rPr>
        <w:t xml:space="preserve">Wednesday, </w:t>
      </w:r>
      <w:r w:rsidR="000B15CB">
        <w:rPr>
          <w:rFonts w:ascii="Times New Roman" w:hAnsi="Times New Roman" w:cs="Times New Roman"/>
          <w:b/>
          <w:sz w:val="26"/>
          <w:szCs w:val="26"/>
        </w:rPr>
        <w:t>6-</w:t>
      </w:r>
      <w:r w:rsidR="003E6734">
        <w:rPr>
          <w:rFonts w:ascii="Times New Roman" w:hAnsi="Times New Roman" w:cs="Times New Roman"/>
          <w:b/>
          <w:sz w:val="26"/>
          <w:szCs w:val="26"/>
        </w:rPr>
        <w:t>8</w:t>
      </w:r>
      <w:r w:rsidR="00B57796" w:rsidRPr="006845B0">
        <w:rPr>
          <w:rFonts w:ascii="Times New Roman" w:hAnsi="Times New Roman" w:cs="Times New Roman"/>
          <w:b/>
          <w:sz w:val="26"/>
          <w:szCs w:val="26"/>
        </w:rPr>
        <w:t>:</w:t>
      </w:r>
      <w:r w:rsidR="003E6734">
        <w:rPr>
          <w:rFonts w:ascii="Times New Roman" w:hAnsi="Times New Roman" w:cs="Times New Roman"/>
          <w:b/>
          <w:sz w:val="26"/>
          <w:szCs w:val="26"/>
        </w:rPr>
        <w:t>5</w:t>
      </w:r>
      <w:r w:rsidR="000B15CB">
        <w:rPr>
          <w:rFonts w:ascii="Times New Roman" w:hAnsi="Times New Roman" w:cs="Times New Roman"/>
          <w:b/>
          <w:sz w:val="26"/>
          <w:szCs w:val="26"/>
        </w:rPr>
        <w:t>0 p</w:t>
      </w:r>
      <w:r w:rsidR="00B57796" w:rsidRPr="006845B0">
        <w:rPr>
          <w:rFonts w:ascii="Times New Roman" w:hAnsi="Times New Roman" w:cs="Times New Roman"/>
          <w:b/>
          <w:sz w:val="26"/>
          <w:szCs w:val="26"/>
        </w:rPr>
        <w:t>m</w:t>
      </w:r>
    </w:p>
    <w:p w:rsidR="006845B0" w:rsidRPr="006845B0" w:rsidRDefault="006845B0" w:rsidP="00B57796">
      <w:pPr>
        <w:spacing w:after="0" w:line="240" w:lineRule="auto"/>
        <w:jc w:val="center"/>
        <w:rPr>
          <w:rFonts w:ascii="Times New Roman" w:hAnsi="Times New Roman" w:cs="Times New Roman"/>
          <w:b/>
          <w:sz w:val="26"/>
          <w:szCs w:val="26"/>
        </w:rPr>
      </w:pPr>
      <w:r w:rsidRPr="006845B0">
        <w:rPr>
          <w:rFonts w:ascii="Times New Roman" w:hAnsi="Times New Roman" w:cs="Times New Roman"/>
          <w:b/>
          <w:sz w:val="26"/>
          <w:szCs w:val="26"/>
        </w:rPr>
        <w:t>Parrington Hall 108</w:t>
      </w:r>
    </w:p>
    <w:p w:rsidR="00B57796" w:rsidRDefault="00B57796" w:rsidP="00B57796">
      <w:pPr>
        <w:spacing w:after="0" w:line="240" w:lineRule="auto"/>
        <w:jc w:val="center"/>
        <w:rPr>
          <w:rFonts w:ascii="Times New Roman" w:hAnsi="Times New Roman" w:cs="Times New Roman"/>
          <w:b/>
          <w:sz w:val="26"/>
          <w:szCs w:val="26"/>
        </w:rPr>
      </w:pPr>
    </w:p>
    <w:p w:rsidR="00B57796" w:rsidRDefault="00B57796" w:rsidP="00C70A35">
      <w:pPr>
        <w:spacing w:after="0" w:line="240" w:lineRule="auto"/>
        <w:jc w:val="center"/>
        <w:rPr>
          <w:rFonts w:ascii="Times New Roman" w:hAnsi="Times New Roman" w:cs="Times New Roman"/>
          <w:sz w:val="24"/>
          <w:szCs w:val="24"/>
        </w:rPr>
      </w:pPr>
      <w:r w:rsidRPr="008032BB">
        <w:rPr>
          <w:rFonts w:ascii="Times New Roman" w:hAnsi="Times New Roman" w:cs="Times New Roman"/>
          <w:sz w:val="24"/>
          <w:szCs w:val="24"/>
        </w:rPr>
        <w:t xml:space="preserve">Course Website: </w:t>
      </w:r>
      <w:r w:rsidR="008032BB" w:rsidRPr="008032BB">
        <w:rPr>
          <w:rFonts w:ascii="Times New Roman" w:hAnsi="Times New Roman" w:cs="Times New Roman"/>
          <w:sz w:val="24"/>
          <w:szCs w:val="24"/>
        </w:rPr>
        <w:t>https://ca</w:t>
      </w:r>
      <w:r w:rsidR="000B15CB">
        <w:rPr>
          <w:rFonts w:ascii="Times New Roman" w:hAnsi="Times New Roman" w:cs="Times New Roman"/>
          <w:sz w:val="24"/>
          <w:szCs w:val="24"/>
        </w:rPr>
        <w:t>talyst.uw.edu/workspace/</w:t>
      </w:r>
      <w:r w:rsidR="000B15CB" w:rsidRPr="00BF443F">
        <w:rPr>
          <w:rFonts w:ascii="Times New Roman" w:hAnsi="Times New Roman" w:cs="Times New Roman"/>
          <w:sz w:val="24"/>
          <w:szCs w:val="24"/>
        </w:rPr>
        <w:t>kensmith</w:t>
      </w:r>
      <w:r w:rsidR="008032BB" w:rsidRPr="00BF443F">
        <w:rPr>
          <w:rFonts w:ascii="Times New Roman" w:hAnsi="Times New Roman" w:cs="Times New Roman"/>
          <w:sz w:val="24"/>
          <w:szCs w:val="24"/>
        </w:rPr>
        <w:t>/</w:t>
      </w:r>
      <w:r w:rsidR="00BF443F">
        <w:rPr>
          <w:rFonts w:ascii="Times New Roman" w:hAnsi="Times New Roman" w:cs="Times New Roman"/>
          <w:sz w:val="24"/>
          <w:szCs w:val="24"/>
        </w:rPr>
        <w:t>24497</w:t>
      </w:r>
      <w:r w:rsidR="008032BB" w:rsidRPr="00BF443F">
        <w:rPr>
          <w:rFonts w:ascii="Times New Roman" w:hAnsi="Times New Roman" w:cs="Times New Roman"/>
          <w:sz w:val="24"/>
          <w:szCs w:val="24"/>
        </w:rPr>
        <w:t>/</w:t>
      </w:r>
    </w:p>
    <w:p w:rsidR="006845B0" w:rsidRDefault="006845B0" w:rsidP="00EE5ABF">
      <w:pPr>
        <w:spacing w:after="0" w:line="240" w:lineRule="auto"/>
        <w:rPr>
          <w:rFonts w:ascii="Times New Roman" w:hAnsi="Times New Roman" w:cs="Times New Roman"/>
          <w:b/>
          <w:sz w:val="24"/>
          <w:szCs w:val="24"/>
        </w:rPr>
      </w:pPr>
    </w:p>
    <w:p w:rsidR="00C70A35" w:rsidRDefault="00C70A35" w:rsidP="00EE5ABF">
      <w:pPr>
        <w:spacing w:after="0" w:line="240" w:lineRule="auto"/>
        <w:rPr>
          <w:rFonts w:ascii="Times New Roman" w:hAnsi="Times New Roman" w:cs="Times New Roman"/>
          <w:b/>
          <w:sz w:val="24"/>
          <w:szCs w:val="24"/>
        </w:rPr>
      </w:pPr>
    </w:p>
    <w:p w:rsidR="008032BB" w:rsidRDefault="008032BB" w:rsidP="00EE5ABF">
      <w:pPr>
        <w:spacing w:after="0" w:line="240" w:lineRule="auto"/>
        <w:rPr>
          <w:rFonts w:ascii="Times New Roman" w:hAnsi="Times New Roman" w:cs="Times New Roman"/>
          <w:b/>
          <w:sz w:val="24"/>
          <w:szCs w:val="24"/>
        </w:rPr>
        <w:sectPr w:rsidR="008032BB">
          <w:pgSz w:w="12240" w:h="15840"/>
          <w:pgMar w:top="1440" w:right="1440" w:bottom="1440" w:left="1440" w:gutter="0"/>
          <w:docGrid w:linePitch="360"/>
        </w:sectPr>
      </w:pPr>
    </w:p>
    <w:p w:rsidR="00B57796" w:rsidRPr="00AB218B" w:rsidRDefault="000B15CB" w:rsidP="00EE5ABF">
      <w:pPr>
        <w:spacing w:after="0" w:line="240" w:lineRule="auto"/>
        <w:rPr>
          <w:rFonts w:ascii="Times New Roman" w:hAnsi="Times New Roman" w:cs="Times New Roman"/>
          <w:b/>
          <w:sz w:val="24"/>
          <w:szCs w:val="24"/>
        </w:rPr>
      </w:pPr>
      <w:r>
        <w:rPr>
          <w:rFonts w:ascii="Times New Roman" w:hAnsi="Times New Roman" w:cs="Times New Roman"/>
          <w:b/>
          <w:sz w:val="24"/>
          <w:szCs w:val="24"/>
        </w:rPr>
        <w:t>Ken Smith</w:t>
      </w:r>
      <w:r w:rsidR="00B57796" w:rsidRPr="00AB218B">
        <w:rPr>
          <w:rFonts w:ascii="Times New Roman" w:hAnsi="Times New Roman" w:cs="Times New Roman"/>
          <w:b/>
          <w:sz w:val="24"/>
          <w:szCs w:val="24"/>
        </w:rPr>
        <w:t xml:space="preserve"> </w:t>
      </w:r>
    </w:p>
    <w:p w:rsidR="00B57796" w:rsidRDefault="0003075F" w:rsidP="00EE5ABF">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0B15CB">
        <w:rPr>
          <w:rFonts w:ascii="Times New Roman" w:hAnsi="Times New Roman" w:cs="Times New Roman"/>
          <w:sz w:val="24"/>
          <w:szCs w:val="24"/>
        </w:rPr>
        <w:t>en</w:t>
      </w:r>
      <w:r>
        <w:rPr>
          <w:rFonts w:ascii="Times New Roman" w:hAnsi="Times New Roman" w:cs="Times New Roman"/>
          <w:sz w:val="24"/>
          <w:szCs w:val="24"/>
        </w:rPr>
        <w:t>s</w:t>
      </w:r>
      <w:r w:rsidR="000B15CB">
        <w:rPr>
          <w:rFonts w:ascii="Times New Roman" w:hAnsi="Times New Roman" w:cs="Times New Roman"/>
          <w:sz w:val="24"/>
          <w:szCs w:val="24"/>
        </w:rPr>
        <w:t>mith</w:t>
      </w:r>
      <w:r w:rsidR="00B57796" w:rsidRPr="006845B0">
        <w:rPr>
          <w:rFonts w:ascii="Times New Roman" w:hAnsi="Times New Roman" w:cs="Times New Roman"/>
          <w:sz w:val="24"/>
          <w:szCs w:val="24"/>
        </w:rPr>
        <w:t>@</w:t>
      </w:r>
      <w:r w:rsidR="000B15CB">
        <w:rPr>
          <w:rFonts w:ascii="Times New Roman" w:hAnsi="Times New Roman" w:cs="Times New Roman"/>
          <w:sz w:val="24"/>
          <w:szCs w:val="24"/>
        </w:rPr>
        <w:t>uw</w:t>
      </w:r>
      <w:r w:rsidR="00B57796" w:rsidRPr="006845B0">
        <w:rPr>
          <w:rFonts w:ascii="Times New Roman" w:hAnsi="Times New Roman" w:cs="Times New Roman"/>
          <w:sz w:val="24"/>
          <w:szCs w:val="24"/>
        </w:rPr>
        <w:t>.edu</w:t>
      </w:r>
    </w:p>
    <w:p w:rsidR="00B57796" w:rsidRDefault="00B57796" w:rsidP="00EE5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Parrington Hall </w:t>
      </w:r>
      <w:r w:rsidR="000B15CB">
        <w:rPr>
          <w:rFonts w:ascii="Times New Roman" w:hAnsi="Times New Roman" w:cs="Times New Roman"/>
          <w:sz w:val="24"/>
          <w:szCs w:val="24"/>
        </w:rPr>
        <w:t>207A</w:t>
      </w:r>
    </w:p>
    <w:p w:rsidR="00B57796" w:rsidRDefault="00B57796" w:rsidP="00EE5ABF">
      <w:pPr>
        <w:spacing w:after="0" w:line="240" w:lineRule="auto"/>
        <w:rPr>
          <w:rFonts w:ascii="Times New Roman" w:hAnsi="Times New Roman" w:cs="Times New Roman"/>
          <w:sz w:val="24"/>
          <w:szCs w:val="24"/>
        </w:rPr>
      </w:pPr>
      <w:r>
        <w:rPr>
          <w:rFonts w:ascii="Times New Roman" w:hAnsi="Times New Roman" w:cs="Times New Roman"/>
          <w:sz w:val="24"/>
          <w:szCs w:val="24"/>
        </w:rPr>
        <w:t>206.</w:t>
      </w:r>
      <w:r w:rsidR="000B15CB">
        <w:rPr>
          <w:rFonts w:ascii="Times New Roman" w:hAnsi="Times New Roman" w:cs="Times New Roman"/>
          <w:sz w:val="24"/>
          <w:szCs w:val="24"/>
        </w:rPr>
        <w:t>616-8698</w:t>
      </w:r>
      <w:r>
        <w:rPr>
          <w:rFonts w:ascii="Times New Roman" w:hAnsi="Times New Roman" w:cs="Times New Roman"/>
          <w:sz w:val="24"/>
          <w:szCs w:val="24"/>
        </w:rPr>
        <w:t xml:space="preserve"> (office)</w:t>
      </w:r>
    </w:p>
    <w:p w:rsidR="006845B0" w:rsidRDefault="000B15CB" w:rsidP="00EE5ABF">
      <w:pPr>
        <w:spacing w:after="0" w:line="240" w:lineRule="auto"/>
        <w:rPr>
          <w:rFonts w:ascii="Times New Roman" w:hAnsi="Times New Roman" w:cs="Times New Roman"/>
          <w:sz w:val="24"/>
          <w:szCs w:val="24"/>
        </w:rPr>
      </w:pPr>
      <w:r>
        <w:rPr>
          <w:rFonts w:ascii="Times New Roman" w:hAnsi="Times New Roman" w:cs="Times New Roman"/>
          <w:sz w:val="24"/>
          <w:szCs w:val="24"/>
        </w:rPr>
        <w:t>503.428.0994</w:t>
      </w:r>
      <w:r w:rsidR="006845B0">
        <w:rPr>
          <w:rFonts w:ascii="Times New Roman" w:hAnsi="Times New Roman" w:cs="Times New Roman"/>
          <w:sz w:val="24"/>
          <w:szCs w:val="24"/>
        </w:rPr>
        <w:t xml:space="preserve"> (cell)</w:t>
      </w:r>
    </w:p>
    <w:p w:rsidR="006845B0" w:rsidRDefault="006845B0" w:rsidP="00EE5ABF">
      <w:pPr>
        <w:spacing w:after="0" w:line="240" w:lineRule="auto"/>
        <w:rPr>
          <w:rFonts w:ascii="Times New Roman" w:hAnsi="Times New Roman" w:cs="Times New Roman"/>
          <w:sz w:val="24"/>
          <w:szCs w:val="24"/>
        </w:rPr>
      </w:pPr>
    </w:p>
    <w:p w:rsidR="006845B0" w:rsidRDefault="006845B0" w:rsidP="00EE5ABF">
      <w:pPr>
        <w:spacing w:after="0" w:line="240" w:lineRule="auto"/>
        <w:rPr>
          <w:rFonts w:ascii="Times New Roman" w:hAnsi="Times New Roman" w:cs="Times New Roman"/>
          <w:sz w:val="24"/>
          <w:szCs w:val="24"/>
        </w:rPr>
      </w:pPr>
    </w:p>
    <w:p w:rsidR="006845B0" w:rsidRDefault="00B57796" w:rsidP="00EE5ABF">
      <w:pPr>
        <w:spacing w:after="0" w:line="240" w:lineRule="auto"/>
        <w:rPr>
          <w:rFonts w:ascii="Times New Roman" w:hAnsi="Times New Roman" w:cs="Times New Roman"/>
          <w:sz w:val="24"/>
          <w:szCs w:val="24"/>
        </w:rPr>
      </w:pPr>
      <w:r>
        <w:rPr>
          <w:rFonts w:ascii="Times New Roman" w:hAnsi="Times New Roman" w:cs="Times New Roman"/>
          <w:sz w:val="24"/>
          <w:szCs w:val="24"/>
        </w:rPr>
        <w:t>Office Hours: M</w:t>
      </w:r>
      <w:r w:rsidR="000B15CB">
        <w:rPr>
          <w:rFonts w:ascii="Times New Roman" w:hAnsi="Times New Roman" w:cs="Times New Roman"/>
          <w:sz w:val="24"/>
          <w:szCs w:val="24"/>
        </w:rPr>
        <w:t xml:space="preserve"> 1-2:30</w:t>
      </w:r>
      <w:r w:rsidR="006845B0">
        <w:rPr>
          <w:rFonts w:ascii="Times New Roman" w:hAnsi="Times New Roman" w:cs="Times New Roman"/>
          <w:sz w:val="24"/>
          <w:szCs w:val="24"/>
        </w:rPr>
        <w:t xml:space="preserve"> </w:t>
      </w:r>
      <w:r>
        <w:rPr>
          <w:rFonts w:ascii="Times New Roman" w:hAnsi="Times New Roman" w:cs="Times New Roman"/>
          <w:sz w:val="24"/>
          <w:szCs w:val="24"/>
        </w:rPr>
        <w:t>and W</w:t>
      </w:r>
      <w:r w:rsidR="006845B0">
        <w:rPr>
          <w:rFonts w:ascii="Times New Roman" w:hAnsi="Times New Roman" w:cs="Times New Roman"/>
          <w:sz w:val="24"/>
          <w:szCs w:val="24"/>
        </w:rPr>
        <w:t>:</w:t>
      </w:r>
      <w:r>
        <w:rPr>
          <w:rFonts w:ascii="Times New Roman" w:hAnsi="Times New Roman" w:cs="Times New Roman"/>
          <w:sz w:val="24"/>
          <w:szCs w:val="24"/>
        </w:rPr>
        <w:t xml:space="preserve"> </w:t>
      </w:r>
      <w:r w:rsidR="003E6734">
        <w:rPr>
          <w:rFonts w:ascii="Times New Roman" w:hAnsi="Times New Roman" w:cs="Times New Roman"/>
          <w:sz w:val="24"/>
          <w:szCs w:val="24"/>
        </w:rPr>
        <w:t>4</w:t>
      </w:r>
      <w:r w:rsidR="000B15CB">
        <w:rPr>
          <w:rFonts w:ascii="Times New Roman" w:hAnsi="Times New Roman" w:cs="Times New Roman"/>
          <w:sz w:val="24"/>
          <w:szCs w:val="24"/>
        </w:rPr>
        <w:t>-5:30</w:t>
      </w:r>
    </w:p>
    <w:p w:rsidR="00B57796" w:rsidRDefault="0003075F" w:rsidP="00EE5A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845B0">
        <w:rPr>
          <w:rFonts w:ascii="Times New Roman" w:hAnsi="Times New Roman" w:cs="Times New Roman"/>
          <w:sz w:val="24"/>
          <w:szCs w:val="24"/>
        </w:rPr>
        <w:t>also</w:t>
      </w:r>
      <w:proofErr w:type="gramEnd"/>
      <w:r w:rsidR="006845B0">
        <w:rPr>
          <w:rFonts w:ascii="Times New Roman" w:hAnsi="Times New Roman" w:cs="Times New Roman"/>
          <w:sz w:val="24"/>
          <w:szCs w:val="24"/>
        </w:rPr>
        <w:t xml:space="preserve"> </w:t>
      </w:r>
      <w:r w:rsidR="00B57796">
        <w:rPr>
          <w:rFonts w:ascii="Times New Roman" w:hAnsi="Times New Roman" w:cs="Times New Roman"/>
          <w:sz w:val="24"/>
          <w:szCs w:val="24"/>
        </w:rPr>
        <w:t>by appointment</w:t>
      </w:r>
    </w:p>
    <w:p w:rsidR="004D04A2" w:rsidRPr="00B57796" w:rsidRDefault="004D04A2" w:rsidP="00EE5ABF">
      <w:pPr>
        <w:spacing w:after="0" w:line="240" w:lineRule="auto"/>
        <w:rPr>
          <w:rFonts w:ascii="Times New Roman" w:hAnsi="Times New Roman" w:cs="Times New Roman"/>
          <w:sz w:val="24"/>
          <w:szCs w:val="24"/>
        </w:rPr>
      </w:pPr>
    </w:p>
    <w:p w:rsidR="006845B0" w:rsidRDefault="00260EC1"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“Virtual” office hours: Thu 9-10:30 am</w:t>
      </w:r>
    </w:p>
    <w:p w:rsidR="006845B0" w:rsidRDefault="006845B0" w:rsidP="00B57796">
      <w:pPr>
        <w:spacing w:after="0" w:line="240" w:lineRule="auto"/>
        <w:rPr>
          <w:rFonts w:ascii="Times New Roman" w:hAnsi="Times New Roman" w:cs="Times New Roman"/>
          <w:sz w:val="24"/>
          <w:szCs w:val="24"/>
        </w:rPr>
        <w:sectPr w:rsidR="006845B0">
          <w:type w:val="continuous"/>
          <w:pgSz w:w="12240" w:h="15840"/>
          <w:pgMar w:top="1440" w:right="1440" w:bottom="1440" w:left="1440" w:gutter="0"/>
          <w:cols w:num="2"/>
          <w:docGrid w:linePitch="360"/>
        </w:sectPr>
      </w:pPr>
    </w:p>
    <w:p w:rsidR="00B57796" w:rsidRDefault="00B57796"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Teaching Assistants:</w:t>
      </w:r>
    </w:p>
    <w:p w:rsidR="00C53EAB" w:rsidRDefault="00B57796"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Janine Fra</w:t>
      </w:r>
      <w:r w:rsidR="00390FFA">
        <w:rPr>
          <w:rFonts w:ascii="Times New Roman" w:hAnsi="Times New Roman" w:cs="Times New Roman"/>
          <w:sz w:val="24"/>
          <w:szCs w:val="24"/>
        </w:rPr>
        <w:t>s</w:t>
      </w:r>
      <w:r>
        <w:rPr>
          <w:rFonts w:ascii="Times New Roman" w:hAnsi="Times New Roman" w:cs="Times New Roman"/>
          <w:sz w:val="24"/>
          <w:szCs w:val="24"/>
        </w:rPr>
        <w:t>er</w:t>
      </w:r>
      <w:r w:rsidR="00B13057">
        <w:rPr>
          <w:rFonts w:ascii="Times New Roman" w:hAnsi="Times New Roman" w:cs="Times New Roman"/>
          <w:sz w:val="24"/>
          <w:szCs w:val="24"/>
        </w:rPr>
        <w:t xml:space="preserve"> </w:t>
      </w:r>
    </w:p>
    <w:p w:rsidR="00B13057" w:rsidRDefault="00B13057" w:rsidP="00B57796">
      <w:pPr>
        <w:spacing w:after="0" w:line="240" w:lineRule="auto"/>
        <w:rPr>
          <w:rFonts w:ascii="Times New Roman" w:hAnsi="Times New Roman" w:cs="Times New Roman"/>
          <w:sz w:val="24"/>
          <w:szCs w:val="24"/>
        </w:rPr>
      </w:pPr>
      <w:r w:rsidRPr="00B13057">
        <w:rPr>
          <w:rFonts w:ascii="Times New Roman" w:hAnsi="Times New Roman" w:cs="Times New Roman"/>
          <w:sz w:val="24"/>
          <w:szCs w:val="24"/>
        </w:rPr>
        <w:t>janine.t.fraser@gmail.com</w:t>
      </w:r>
    </w:p>
    <w:p w:rsidR="00C53EAB" w:rsidRDefault="00C53EAB" w:rsidP="00B57796">
      <w:pPr>
        <w:spacing w:after="0" w:line="240" w:lineRule="auto"/>
        <w:rPr>
          <w:rFonts w:ascii="Times New Roman" w:hAnsi="Times New Roman" w:cs="Times New Roman"/>
          <w:sz w:val="24"/>
          <w:szCs w:val="24"/>
        </w:rPr>
      </w:pPr>
    </w:p>
    <w:p w:rsidR="00B57796" w:rsidRDefault="00B57796"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Ryan </w:t>
      </w:r>
      <w:proofErr w:type="spellStart"/>
      <w:r>
        <w:rPr>
          <w:rFonts w:ascii="Times New Roman" w:hAnsi="Times New Roman" w:cs="Times New Roman"/>
          <w:sz w:val="24"/>
          <w:szCs w:val="24"/>
        </w:rPr>
        <w:t>Bodyani</w:t>
      </w:r>
      <w:bookmarkStart w:id="0" w:name="_GoBack"/>
      <w:bookmarkEnd w:id="0"/>
      <w:proofErr w:type="spellEnd"/>
    </w:p>
    <w:p w:rsidR="00C53EAB" w:rsidRDefault="00C53EAB"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Ryan.email@washington.edu</w:t>
      </w:r>
    </w:p>
    <w:p w:rsidR="00C53EAB" w:rsidRDefault="00C53EAB" w:rsidP="00B57796">
      <w:pPr>
        <w:spacing w:after="0" w:line="240" w:lineRule="auto"/>
        <w:rPr>
          <w:rFonts w:ascii="Times New Roman" w:hAnsi="Times New Roman" w:cs="Times New Roman"/>
          <w:sz w:val="24"/>
          <w:szCs w:val="24"/>
        </w:rPr>
      </w:pPr>
    </w:p>
    <w:p w:rsidR="00B57796" w:rsidRDefault="00B57796"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Offices and Office Hours TBA</w:t>
      </w:r>
    </w:p>
    <w:p w:rsidR="00B57796" w:rsidRDefault="00B57796" w:rsidP="00B57796">
      <w:pPr>
        <w:spacing w:after="0" w:line="240" w:lineRule="auto"/>
        <w:rPr>
          <w:rFonts w:ascii="Times New Roman" w:hAnsi="Times New Roman" w:cs="Times New Roman"/>
          <w:sz w:val="24"/>
          <w:szCs w:val="24"/>
        </w:rPr>
      </w:pPr>
    </w:p>
    <w:p w:rsidR="00B13057" w:rsidRDefault="00B13057" w:rsidP="00B57796">
      <w:pPr>
        <w:spacing w:after="0" w:line="240" w:lineRule="auto"/>
        <w:rPr>
          <w:rFonts w:ascii="Times New Roman" w:hAnsi="Times New Roman" w:cs="Times New Roman"/>
          <w:sz w:val="24"/>
          <w:szCs w:val="24"/>
        </w:rPr>
      </w:pPr>
    </w:p>
    <w:p w:rsidR="00B13057" w:rsidRDefault="00B13057" w:rsidP="00B57796">
      <w:pPr>
        <w:spacing w:after="0" w:line="240" w:lineRule="auto"/>
        <w:rPr>
          <w:rFonts w:ascii="Times New Roman" w:hAnsi="Times New Roman" w:cs="Times New Roman"/>
          <w:sz w:val="24"/>
          <w:szCs w:val="24"/>
        </w:rPr>
      </w:pPr>
    </w:p>
    <w:p w:rsidR="006845B0" w:rsidRDefault="006845B0" w:rsidP="00B57796">
      <w:pPr>
        <w:spacing w:after="0" w:line="240" w:lineRule="auto"/>
        <w:rPr>
          <w:rFonts w:ascii="Times New Roman" w:hAnsi="Times New Roman" w:cs="Times New Roman"/>
          <w:b/>
          <w:sz w:val="26"/>
          <w:szCs w:val="26"/>
        </w:rPr>
        <w:sectPr w:rsidR="006845B0">
          <w:type w:val="continuous"/>
          <w:pgSz w:w="12240" w:h="15840"/>
          <w:pgMar w:top="1440" w:right="1440" w:bottom="1440" w:left="1440" w:gutter="0"/>
          <w:cols w:num="2"/>
          <w:docGrid w:linePitch="360"/>
        </w:sectPr>
      </w:pPr>
    </w:p>
    <w:p w:rsidR="00C53EAB" w:rsidRDefault="00C53EAB" w:rsidP="00B57796">
      <w:pPr>
        <w:spacing w:after="0" w:line="240" w:lineRule="auto"/>
        <w:rPr>
          <w:rFonts w:ascii="Times New Roman" w:hAnsi="Times New Roman" w:cs="Times New Roman"/>
          <w:b/>
          <w:sz w:val="26"/>
          <w:szCs w:val="26"/>
        </w:rPr>
      </w:pPr>
    </w:p>
    <w:p w:rsidR="00B57796" w:rsidRPr="00AB218B" w:rsidRDefault="00B57796" w:rsidP="00B57796">
      <w:pPr>
        <w:spacing w:after="0" w:line="240" w:lineRule="auto"/>
        <w:rPr>
          <w:rFonts w:ascii="Times New Roman" w:hAnsi="Times New Roman" w:cs="Times New Roman"/>
          <w:b/>
          <w:sz w:val="26"/>
          <w:szCs w:val="26"/>
        </w:rPr>
      </w:pPr>
      <w:r w:rsidRPr="00AB218B">
        <w:rPr>
          <w:rFonts w:ascii="Times New Roman" w:hAnsi="Times New Roman" w:cs="Times New Roman"/>
          <w:b/>
          <w:sz w:val="26"/>
          <w:szCs w:val="26"/>
        </w:rPr>
        <w:t>Description and Objectives:</w:t>
      </w:r>
    </w:p>
    <w:p w:rsidR="00B57796" w:rsidRDefault="006845B0"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Financial resources are the lifeblood of governments and non-profit organizations. Effective managers and policy analysts are able to determine how an organization uses financial resources to achieve its mission, how it can use those resources in more effective and accountable ways, and how to anticipate changes in the external financial environment. Specifically, s</w:t>
      </w:r>
      <w:r w:rsidR="00B57796">
        <w:rPr>
          <w:rFonts w:ascii="Times New Roman" w:hAnsi="Times New Roman" w:cs="Times New Roman"/>
          <w:sz w:val="24"/>
          <w:szCs w:val="24"/>
        </w:rPr>
        <w:t>tudents who successfully complete the course will improve their understanding of:</w:t>
      </w:r>
    </w:p>
    <w:p w:rsidR="006845B0" w:rsidRDefault="006845B0" w:rsidP="006845B0">
      <w:pPr>
        <w:pStyle w:val="ListParagraph"/>
        <w:numPr>
          <w:ilvl w:val="0"/>
          <w:numId w:val="1"/>
          <w:numberingChange w:id="1" w:author="Ken Smith" w:date="2011-09-24T05:10:00Z" w:original="%1:1:0:."/>
        </w:numPr>
        <w:spacing w:after="0" w:line="240" w:lineRule="auto"/>
        <w:rPr>
          <w:rFonts w:ascii="Times New Roman" w:hAnsi="Times New Roman" w:cs="Times New Roman"/>
          <w:sz w:val="24"/>
          <w:szCs w:val="24"/>
        </w:rPr>
      </w:pPr>
      <w:r>
        <w:rPr>
          <w:rFonts w:ascii="Times New Roman" w:hAnsi="Times New Roman" w:cs="Times New Roman"/>
          <w:sz w:val="24"/>
          <w:szCs w:val="24"/>
        </w:rPr>
        <w:t>Relationships among service delivery costs, financial planning, and budgeting</w:t>
      </w:r>
    </w:p>
    <w:p w:rsidR="00D35BB2" w:rsidRDefault="00D35BB2" w:rsidP="00D35BB2">
      <w:pPr>
        <w:pStyle w:val="ListParagraph"/>
        <w:numPr>
          <w:ilvl w:val="0"/>
          <w:numId w:val="1"/>
          <w:numberingChange w:id="2" w:author="Ken Smith" w:date="2011-09-24T05:10:00Z" w:original="%1: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Principles of governmental and non-profit financial accounting </w:t>
      </w:r>
    </w:p>
    <w:p w:rsidR="006845B0" w:rsidRDefault="006845B0" w:rsidP="006845B0">
      <w:pPr>
        <w:pStyle w:val="ListParagraph"/>
        <w:numPr>
          <w:ilvl w:val="0"/>
          <w:numId w:val="1"/>
          <w:numberingChange w:id="3" w:author="Ken Smith" w:date="2011-09-24T05:10:00Z" w:original="%1:3:0:."/>
        </w:numPr>
        <w:spacing w:after="0" w:line="240" w:lineRule="auto"/>
        <w:rPr>
          <w:rFonts w:ascii="Times New Roman" w:hAnsi="Times New Roman" w:cs="Times New Roman"/>
          <w:sz w:val="24"/>
          <w:szCs w:val="24"/>
        </w:rPr>
      </w:pPr>
      <w:r>
        <w:rPr>
          <w:rFonts w:ascii="Times New Roman" w:hAnsi="Times New Roman" w:cs="Times New Roman"/>
          <w:sz w:val="24"/>
          <w:szCs w:val="24"/>
        </w:rPr>
        <w:t>How financial condition shapes program design, and vice versa</w:t>
      </w:r>
    </w:p>
    <w:p w:rsidR="00B57796" w:rsidRDefault="00B57796" w:rsidP="00B57796">
      <w:pPr>
        <w:pStyle w:val="ListParagraph"/>
        <w:numPr>
          <w:ilvl w:val="0"/>
          <w:numId w:val="1"/>
          <w:numberingChange w:id="4" w:author="Ken Smith" w:date="2011-09-24T05:10:00Z" w:original="%1: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Sources of conflict and compromise </w:t>
      </w:r>
      <w:r w:rsidR="00D35BB2">
        <w:rPr>
          <w:rFonts w:ascii="Times New Roman" w:hAnsi="Times New Roman" w:cs="Times New Roman"/>
          <w:sz w:val="24"/>
          <w:szCs w:val="24"/>
        </w:rPr>
        <w:t>when allocating financial resources</w:t>
      </w:r>
    </w:p>
    <w:p w:rsidR="00B57796" w:rsidRDefault="00B57796" w:rsidP="00B57796">
      <w:pPr>
        <w:pStyle w:val="ListParagraph"/>
        <w:numPr>
          <w:ilvl w:val="0"/>
          <w:numId w:val="1"/>
          <w:numberingChange w:id="5" w:author="Ken Smith" w:date="2011-09-24T05:10:00Z" w:original="%1:5:0:."/>
        </w:numPr>
        <w:spacing w:after="0" w:line="240" w:lineRule="auto"/>
        <w:rPr>
          <w:rFonts w:ascii="Times New Roman" w:hAnsi="Times New Roman" w:cs="Times New Roman"/>
          <w:sz w:val="24"/>
          <w:szCs w:val="24"/>
        </w:rPr>
      </w:pPr>
      <w:r>
        <w:rPr>
          <w:rFonts w:ascii="Times New Roman" w:hAnsi="Times New Roman" w:cs="Times New Roman"/>
          <w:sz w:val="24"/>
          <w:szCs w:val="24"/>
        </w:rPr>
        <w:t>Applications of budget and financial analysis concepts using spreadsheets and other tools</w:t>
      </w:r>
    </w:p>
    <w:p w:rsidR="00B57796" w:rsidRPr="00B57796" w:rsidRDefault="00B57796" w:rsidP="00B57796">
      <w:pPr>
        <w:pStyle w:val="ListParagraph"/>
        <w:numPr>
          <w:ilvl w:val="0"/>
          <w:numId w:val="1"/>
          <w:numberingChange w:id="6" w:author="Ken Smith" w:date="2011-09-24T05:10:00Z" w:original="%1:6:0:."/>
        </w:numPr>
        <w:spacing w:after="0" w:line="240" w:lineRule="auto"/>
        <w:rPr>
          <w:rFonts w:ascii="Times New Roman" w:hAnsi="Times New Roman" w:cs="Times New Roman"/>
          <w:sz w:val="24"/>
          <w:szCs w:val="24"/>
        </w:rPr>
      </w:pPr>
      <w:r>
        <w:rPr>
          <w:rFonts w:ascii="Times New Roman" w:hAnsi="Times New Roman" w:cs="Times New Roman"/>
          <w:sz w:val="24"/>
          <w:szCs w:val="24"/>
        </w:rPr>
        <w:t>Effective communication – through traditional and “new media” channels – of budget and financial analysis</w:t>
      </w:r>
    </w:p>
    <w:p w:rsidR="00B57796" w:rsidRDefault="00B57796" w:rsidP="00B57796">
      <w:pPr>
        <w:spacing w:after="0" w:line="240" w:lineRule="auto"/>
        <w:rPr>
          <w:rFonts w:ascii="Times New Roman" w:hAnsi="Times New Roman" w:cs="Times New Roman"/>
          <w:sz w:val="24"/>
          <w:szCs w:val="24"/>
        </w:rPr>
      </w:pPr>
    </w:p>
    <w:p w:rsidR="00B57796" w:rsidRPr="00AB218B" w:rsidRDefault="00B57796" w:rsidP="00B57796">
      <w:pPr>
        <w:spacing w:after="0" w:line="240" w:lineRule="auto"/>
        <w:rPr>
          <w:rFonts w:ascii="Times New Roman" w:hAnsi="Times New Roman" w:cs="Times New Roman"/>
          <w:b/>
          <w:sz w:val="26"/>
          <w:szCs w:val="26"/>
        </w:rPr>
      </w:pPr>
      <w:r w:rsidRPr="00AB218B">
        <w:rPr>
          <w:rFonts w:ascii="Times New Roman" w:hAnsi="Times New Roman" w:cs="Times New Roman"/>
          <w:b/>
          <w:sz w:val="26"/>
          <w:szCs w:val="26"/>
        </w:rPr>
        <w:t>Required Materials:</w:t>
      </w:r>
    </w:p>
    <w:p w:rsidR="00B57796" w:rsidRDefault="00B57796" w:rsidP="00B57796">
      <w:pPr>
        <w:pStyle w:val="ListParagraph"/>
        <w:numPr>
          <w:ilvl w:val="0"/>
          <w:numId w:val="2"/>
          <w:numberingChange w:id="7" w:author="Ken Smith" w:date="2011-09-24T05:10:00Z" w:original="%1:1: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Finkler</w:t>
      </w:r>
      <w:proofErr w:type="spellEnd"/>
      <w:r>
        <w:rPr>
          <w:rFonts w:ascii="Times New Roman" w:hAnsi="Times New Roman" w:cs="Times New Roman"/>
          <w:sz w:val="24"/>
          <w:szCs w:val="24"/>
        </w:rPr>
        <w:t xml:space="preserve">, Steven A. (2010) </w:t>
      </w:r>
      <w:r w:rsidRPr="00CE73CC">
        <w:rPr>
          <w:rFonts w:ascii="Times New Roman" w:hAnsi="Times New Roman" w:cs="Times New Roman"/>
          <w:i/>
          <w:sz w:val="24"/>
          <w:szCs w:val="24"/>
        </w:rPr>
        <w:t>Financial Management for Public, Health, and Not-for-Profit Organizations</w:t>
      </w:r>
      <w:r w:rsidR="00C53EAB">
        <w:rPr>
          <w:rFonts w:ascii="Times New Roman" w:hAnsi="Times New Roman" w:cs="Times New Roman"/>
          <w:i/>
          <w:sz w:val="24"/>
          <w:szCs w:val="24"/>
        </w:rPr>
        <w:t xml:space="preserve"> </w:t>
      </w:r>
      <w:r>
        <w:rPr>
          <w:rFonts w:ascii="Times New Roman" w:hAnsi="Times New Roman" w:cs="Times New Roman"/>
          <w:sz w:val="24"/>
          <w:szCs w:val="24"/>
        </w:rPr>
        <w:t>(New York: Prentice Hall). We will use a custom version of this text that is comprised of selected chapters</w:t>
      </w:r>
      <w:r w:rsidR="00C53EAB">
        <w:rPr>
          <w:rFonts w:ascii="Times New Roman" w:hAnsi="Times New Roman" w:cs="Times New Roman"/>
          <w:sz w:val="24"/>
          <w:szCs w:val="24"/>
        </w:rPr>
        <w:t xml:space="preserve"> from the 3</w:t>
      </w:r>
      <w:r w:rsidR="00C53EAB" w:rsidRPr="00C53EAB">
        <w:rPr>
          <w:rFonts w:ascii="Times New Roman" w:hAnsi="Times New Roman" w:cs="Times New Roman"/>
          <w:sz w:val="24"/>
          <w:szCs w:val="24"/>
          <w:vertAlign w:val="superscript"/>
        </w:rPr>
        <w:t>rd</w:t>
      </w:r>
      <w:r w:rsidR="00C53EAB">
        <w:rPr>
          <w:rFonts w:ascii="Times New Roman" w:hAnsi="Times New Roman" w:cs="Times New Roman"/>
          <w:sz w:val="24"/>
          <w:szCs w:val="24"/>
        </w:rPr>
        <w:t xml:space="preserve"> edition</w:t>
      </w:r>
      <w:r>
        <w:rPr>
          <w:rFonts w:ascii="Times New Roman" w:hAnsi="Times New Roman" w:cs="Times New Roman"/>
          <w:sz w:val="24"/>
          <w:szCs w:val="24"/>
        </w:rPr>
        <w:t xml:space="preserve">. The custom edition has several advantages, </w:t>
      </w:r>
      <w:r w:rsidR="00C53EAB">
        <w:rPr>
          <w:rFonts w:ascii="Times New Roman" w:hAnsi="Times New Roman" w:cs="Times New Roman"/>
          <w:sz w:val="24"/>
          <w:szCs w:val="24"/>
        </w:rPr>
        <w:t>namely</w:t>
      </w:r>
      <w:r>
        <w:rPr>
          <w:rFonts w:ascii="Times New Roman" w:hAnsi="Times New Roman" w:cs="Times New Roman"/>
          <w:sz w:val="24"/>
          <w:szCs w:val="24"/>
        </w:rPr>
        <w:t xml:space="preserve"> that it’s about one-third the price of the full third edition. The content of the custom edition is similar to the off-the-shelf third edition and earlier editions, but the problems, examples, and other material are different. Please use caution if you use </w:t>
      </w:r>
      <w:r w:rsidR="00C53EAB">
        <w:rPr>
          <w:rFonts w:ascii="Times New Roman" w:hAnsi="Times New Roman" w:cs="Times New Roman"/>
          <w:sz w:val="24"/>
          <w:szCs w:val="24"/>
        </w:rPr>
        <w:t>a version</w:t>
      </w:r>
      <w:r>
        <w:rPr>
          <w:rFonts w:ascii="Times New Roman" w:hAnsi="Times New Roman" w:cs="Times New Roman"/>
          <w:sz w:val="24"/>
          <w:szCs w:val="24"/>
        </w:rPr>
        <w:t xml:space="preserve"> other than the custom edition.</w:t>
      </w:r>
    </w:p>
    <w:p w:rsidR="00CE73CC" w:rsidRDefault="00CE73CC" w:rsidP="00B57796">
      <w:pPr>
        <w:pStyle w:val="ListParagraph"/>
        <w:numPr>
          <w:ilvl w:val="0"/>
          <w:numId w:val="2"/>
          <w:numberingChange w:id="8" w:author="Ken Smith" w:date="2011-09-24T05:10:00Z" w:original="%1:2:0:."/>
        </w:numPr>
        <w:spacing w:after="0" w:line="240" w:lineRule="auto"/>
        <w:rPr>
          <w:rFonts w:ascii="Times New Roman" w:hAnsi="Times New Roman" w:cs="Times New Roman"/>
          <w:sz w:val="24"/>
          <w:szCs w:val="24"/>
        </w:rPr>
      </w:pPr>
      <w:r>
        <w:rPr>
          <w:rFonts w:ascii="Times New Roman" w:hAnsi="Times New Roman" w:cs="Times New Roman"/>
          <w:sz w:val="24"/>
          <w:szCs w:val="24"/>
        </w:rPr>
        <w:t>Course lecture notes. You can find the notes at the course Catalyst workspace.</w:t>
      </w:r>
    </w:p>
    <w:p w:rsidR="00CE73CC" w:rsidRPr="00B57796" w:rsidRDefault="00CE73CC" w:rsidP="00B57796">
      <w:pPr>
        <w:pStyle w:val="ListParagraph"/>
        <w:numPr>
          <w:ilvl w:val="0"/>
          <w:numId w:val="2"/>
          <w:numberingChange w:id="9" w:author="Ken Smith" w:date="2011-09-24T05:10:00Z" w:original="%1:3:0:."/>
        </w:numPr>
        <w:spacing w:after="0" w:line="240" w:lineRule="auto"/>
        <w:rPr>
          <w:rFonts w:ascii="Times New Roman" w:hAnsi="Times New Roman" w:cs="Times New Roman"/>
          <w:sz w:val="24"/>
          <w:szCs w:val="24"/>
        </w:rPr>
      </w:pPr>
      <w:r>
        <w:rPr>
          <w:rFonts w:ascii="Times New Roman" w:hAnsi="Times New Roman" w:cs="Times New Roman"/>
          <w:sz w:val="24"/>
          <w:szCs w:val="24"/>
        </w:rPr>
        <w:t>Example financial statements and budget documents. You can find this material at the Catalyst workspace.</w:t>
      </w:r>
    </w:p>
    <w:p w:rsidR="006845B0" w:rsidRDefault="006845B0" w:rsidP="00B57796">
      <w:pPr>
        <w:spacing w:after="0" w:line="240" w:lineRule="auto"/>
        <w:rPr>
          <w:rFonts w:ascii="Times New Roman" w:hAnsi="Times New Roman" w:cs="Times New Roman"/>
          <w:b/>
          <w:sz w:val="26"/>
          <w:szCs w:val="26"/>
        </w:rPr>
      </w:pPr>
    </w:p>
    <w:p w:rsidR="00CE73CC" w:rsidRPr="00AB218B" w:rsidRDefault="00CE73CC" w:rsidP="00B57796">
      <w:pPr>
        <w:spacing w:after="0" w:line="240" w:lineRule="auto"/>
        <w:rPr>
          <w:rFonts w:ascii="Times New Roman" w:hAnsi="Times New Roman" w:cs="Times New Roman"/>
          <w:b/>
          <w:sz w:val="26"/>
          <w:szCs w:val="26"/>
        </w:rPr>
      </w:pPr>
      <w:r w:rsidRPr="00AB218B">
        <w:rPr>
          <w:rFonts w:ascii="Times New Roman" w:hAnsi="Times New Roman" w:cs="Times New Roman"/>
          <w:b/>
          <w:sz w:val="26"/>
          <w:szCs w:val="26"/>
        </w:rPr>
        <w:t>Course Policies:</w:t>
      </w:r>
    </w:p>
    <w:p w:rsidR="004D04A2" w:rsidRPr="008032BB" w:rsidRDefault="004D04A2" w:rsidP="00CE73CC">
      <w:pPr>
        <w:pStyle w:val="ListParagraph"/>
        <w:numPr>
          <w:ilvl w:val="0"/>
          <w:numId w:val="3"/>
          <w:numberingChange w:id="10" w:author="Ken Smith" w:date="2011-09-24T05:10:00Z" w:original=""/>
        </w:numPr>
        <w:spacing w:after="0" w:line="240" w:lineRule="auto"/>
        <w:rPr>
          <w:rFonts w:ascii="Times New Roman" w:hAnsi="Times New Roman" w:cs="Times New Roman"/>
          <w:sz w:val="24"/>
          <w:szCs w:val="24"/>
        </w:rPr>
      </w:pPr>
      <w:r w:rsidRPr="008032BB">
        <w:rPr>
          <w:rFonts w:ascii="Times New Roman" w:hAnsi="Times New Roman" w:cs="Times New Roman"/>
          <w:sz w:val="24"/>
          <w:szCs w:val="24"/>
        </w:rPr>
        <w:t>Please let me know immediately if you have a disability that might inhibit you from fully participating in the class and demonstrating your competence of the course material. We will make appropriate accommodations.</w:t>
      </w:r>
    </w:p>
    <w:p w:rsidR="00CE73CC" w:rsidRDefault="00C53EAB" w:rsidP="00CE73CC">
      <w:pPr>
        <w:pStyle w:val="ListParagraph"/>
        <w:numPr>
          <w:ilvl w:val="0"/>
          <w:numId w:val="3"/>
          <w:numberingChange w:id="11" w:author="Ken Smith" w:date="2011-09-24T05:10:00Z" w:original=""/>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encourage you to bring a notebook computer to class, but please do not spend time in class using social media, working on other assignments, etc. If you plan to be disengaged, please don’t attend class. </w:t>
      </w:r>
    </w:p>
    <w:p w:rsidR="00CE73CC" w:rsidRDefault="00CE73CC" w:rsidP="00CE73CC">
      <w:pPr>
        <w:pStyle w:val="ListParagraph"/>
        <w:numPr>
          <w:ilvl w:val="0"/>
          <w:numId w:val="3"/>
          <w:numberingChange w:id="12" w:author="Ken Smith" w:date="2011-09-24T05:10:00Z" w:original=""/>
        </w:numPr>
        <w:spacing w:after="0" w:line="240" w:lineRule="auto"/>
        <w:rPr>
          <w:rFonts w:ascii="Times New Roman" w:hAnsi="Times New Roman" w:cs="Times New Roman"/>
          <w:sz w:val="24"/>
          <w:szCs w:val="24"/>
        </w:rPr>
      </w:pPr>
      <w:r>
        <w:rPr>
          <w:rFonts w:ascii="Times New Roman" w:hAnsi="Times New Roman" w:cs="Times New Roman"/>
          <w:sz w:val="24"/>
          <w:szCs w:val="24"/>
        </w:rPr>
        <w:t>If possible, please let me know if you plan to miss a class. Attendance is not required, but I appreciate knowing if you’ve missed several classes, mostly so we can make sure you receive additional assistance if necessary.</w:t>
      </w:r>
    </w:p>
    <w:p w:rsidR="00CE73CC" w:rsidRDefault="00CE73CC" w:rsidP="00CE73CC">
      <w:pPr>
        <w:pStyle w:val="ListParagraph"/>
        <w:numPr>
          <w:ilvl w:val="0"/>
          <w:numId w:val="3"/>
          <w:numberingChange w:id="13" w:author="Ken Smith" w:date="2011-09-24T05:10:00Z" w:original=""/>
        </w:numPr>
        <w:spacing w:after="0" w:line="240" w:lineRule="auto"/>
        <w:rPr>
          <w:rFonts w:ascii="Times New Roman" w:hAnsi="Times New Roman" w:cs="Times New Roman"/>
          <w:sz w:val="24"/>
          <w:szCs w:val="24"/>
        </w:rPr>
      </w:pPr>
      <w:r>
        <w:rPr>
          <w:rFonts w:ascii="Times New Roman" w:hAnsi="Times New Roman" w:cs="Times New Roman"/>
          <w:sz w:val="24"/>
          <w:szCs w:val="24"/>
        </w:rPr>
        <w:t>Likewise, please let me know if you’re unable to deliver an assignment on time. In some circumstances we can negotiate a different due date or, if necessary, provide a substitute assignment.</w:t>
      </w:r>
    </w:p>
    <w:p w:rsidR="00CE73CC" w:rsidRDefault="00CE73CC" w:rsidP="00CE73CC">
      <w:pPr>
        <w:pStyle w:val="ListParagraph"/>
        <w:numPr>
          <w:ilvl w:val="0"/>
          <w:numId w:val="3"/>
          <w:numberingChange w:id="14" w:author="Ken Smith" w:date="2011-09-24T05:10:00Z" w:original=""/>
        </w:numPr>
        <w:spacing w:after="0" w:line="240" w:lineRule="auto"/>
        <w:rPr>
          <w:rFonts w:ascii="Times New Roman" w:hAnsi="Times New Roman" w:cs="Times New Roman"/>
          <w:sz w:val="24"/>
          <w:szCs w:val="24"/>
        </w:rPr>
      </w:pPr>
      <w:r w:rsidRPr="00CE73CC">
        <w:rPr>
          <w:rFonts w:ascii="Times New Roman" w:hAnsi="Times New Roman" w:cs="Times New Roman"/>
          <w:sz w:val="24"/>
          <w:szCs w:val="24"/>
        </w:rPr>
        <w:t>All assignments will be graded in one percent intervals from 0-100%. Final grades will be the weighted average (</w:t>
      </w:r>
      <w:r w:rsidR="00C70A35">
        <w:rPr>
          <w:rFonts w:ascii="Times New Roman" w:hAnsi="Times New Roman" w:cs="Times New Roman"/>
          <w:sz w:val="24"/>
          <w:szCs w:val="24"/>
        </w:rPr>
        <w:t xml:space="preserve">as </w:t>
      </w:r>
      <w:r w:rsidRPr="00CE73CC">
        <w:rPr>
          <w:rFonts w:ascii="Times New Roman" w:hAnsi="Times New Roman" w:cs="Times New Roman"/>
          <w:sz w:val="24"/>
          <w:szCs w:val="24"/>
        </w:rPr>
        <w:t>below) of all your assignments. Final weighted averages will determine course grades as follows: 100% = 4.0; 99-98% = 3.9; 97-96% = 3.8; 94-95% = 3.7; 92-93% = 3.6; 90-91% = 3.5; 88-89% = 3.4; 86-87% = 3.3; 84-85% = 3.2; 82-83% = 3.1; 80-81% = 3.0; 78-79% = 2.9; 76-77% = 2.8; 74-75% = 2.7; &lt; 73% = 2</w:t>
      </w:r>
      <w:r w:rsidR="000B15CB">
        <w:rPr>
          <w:rFonts w:ascii="Times New Roman" w:hAnsi="Times New Roman" w:cs="Times New Roman"/>
          <w:sz w:val="24"/>
          <w:szCs w:val="24"/>
        </w:rPr>
        <w:t>.0</w:t>
      </w:r>
    </w:p>
    <w:p w:rsidR="00CE73CC" w:rsidRDefault="00CE73CC" w:rsidP="00CE73CC">
      <w:pPr>
        <w:pStyle w:val="ListParagraph"/>
        <w:numPr>
          <w:ilvl w:val="0"/>
          <w:numId w:val="3"/>
          <w:numberingChange w:id="15" w:author="Ken Smith" w:date="2011-09-24T05:10:00Z" w:original=""/>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submit all assignments to the electronic drop-box at the Catalyst site. For group work, </w:t>
      </w:r>
      <w:r w:rsidRPr="00D55E77">
        <w:rPr>
          <w:rFonts w:ascii="Times New Roman" w:hAnsi="Times New Roman" w:cs="Times New Roman"/>
          <w:i/>
          <w:sz w:val="24"/>
          <w:szCs w:val="24"/>
          <w:u w:val="single"/>
        </w:rPr>
        <w:t xml:space="preserve">please </w:t>
      </w:r>
      <w:r w:rsidR="00D55E77">
        <w:rPr>
          <w:rFonts w:ascii="Times New Roman" w:hAnsi="Times New Roman" w:cs="Times New Roman"/>
          <w:i/>
          <w:sz w:val="24"/>
          <w:szCs w:val="24"/>
          <w:u w:val="single"/>
        </w:rPr>
        <w:t>upload</w:t>
      </w:r>
      <w:r w:rsidRPr="00D55E77">
        <w:rPr>
          <w:rFonts w:ascii="Times New Roman" w:hAnsi="Times New Roman" w:cs="Times New Roman"/>
          <w:i/>
          <w:sz w:val="24"/>
          <w:szCs w:val="24"/>
          <w:u w:val="single"/>
        </w:rPr>
        <w:t xml:space="preserve"> one submission per group</w:t>
      </w:r>
      <w:r>
        <w:rPr>
          <w:rFonts w:ascii="Times New Roman" w:hAnsi="Times New Roman" w:cs="Times New Roman"/>
          <w:sz w:val="24"/>
          <w:szCs w:val="24"/>
        </w:rPr>
        <w:t xml:space="preserve"> and list all group members on the submitted group document.</w:t>
      </w:r>
    </w:p>
    <w:p w:rsidR="00CE73CC" w:rsidRDefault="00CE73CC" w:rsidP="00CE73CC">
      <w:pPr>
        <w:pStyle w:val="ListParagraph"/>
        <w:numPr>
          <w:ilvl w:val="0"/>
          <w:numId w:val="3"/>
          <w:numberingChange w:id="16" w:author="Ken Smith" w:date="2011-09-24T05:10:00Z" w:original=""/>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will use Excel throughout the course. Other tools </w:t>
      </w:r>
      <w:r w:rsidR="004D04A2">
        <w:rPr>
          <w:rFonts w:ascii="Times New Roman" w:hAnsi="Times New Roman" w:cs="Times New Roman"/>
          <w:sz w:val="24"/>
          <w:szCs w:val="24"/>
        </w:rPr>
        <w:t>–</w:t>
      </w:r>
      <w:r>
        <w:rPr>
          <w:rFonts w:ascii="Times New Roman" w:hAnsi="Times New Roman" w:cs="Times New Roman"/>
          <w:sz w:val="24"/>
          <w:szCs w:val="24"/>
        </w:rPr>
        <w:t xml:space="preserve"> </w:t>
      </w:r>
      <w:r w:rsidR="004D04A2">
        <w:rPr>
          <w:rFonts w:ascii="Times New Roman" w:hAnsi="Times New Roman" w:cs="Times New Roman"/>
          <w:sz w:val="24"/>
          <w:szCs w:val="24"/>
        </w:rPr>
        <w:t xml:space="preserve">open source applications like “Calc,” </w:t>
      </w:r>
      <w:proofErr w:type="spellStart"/>
      <w:r w:rsidR="004D04A2">
        <w:rPr>
          <w:rFonts w:ascii="Times New Roman" w:hAnsi="Times New Roman" w:cs="Times New Roman"/>
          <w:sz w:val="24"/>
          <w:szCs w:val="24"/>
        </w:rPr>
        <w:t>Ipad’s</w:t>
      </w:r>
      <w:proofErr w:type="spellEnd"/>
      <w:r w:rsidR="004D04A2">
        <w:rPr>
          <w:rFonts w:ascii="Times New Roman" w:hAnsi="Times New Roman" w:cs="Times New Roman"/>
          <w:sz w:val="24"/>
          <w:szCs w:val="24"/>
        </w:rPr>
        <w:t xml:space="preserve"> “Calculator”, and others – are suitable alternatives but require different syntax. Consult your classmates if you have questions about translating Excel formulas and syntax to these other applications. If necessary, we can start a Catalyst discussion board to oversee those issues. </w:t>
      </w:r>
    </w:p>
    <w:p w:rsidR="004D04A2" w:rsidRDefault="004D04A2" w:rsidP="00CE73CC">
      <w:pPr>
        <w:pStyle w:val="ListParagraph"/>
        <w:numPr>
          <w:ilvl w:val="0"/>
          <w:numId w:val="3"/>
          <w:numberingChange w:id="17" w:author="Ken Smith" w:date="2011-09-24T05:10:00Z" w:original=""/>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will attempt to record and “podcast” our class sessions. Please use the “podcasts” as a way to review and reinforce your understanding of the lecture or to catch-up if you miss class. Podcasts are not a substitute for class attendance. </w:t>
      </w:r>
    </w:p>
    <w:p w:rsidR="00C53EAB" w:rsidRDefault="00C53EAB" w:rsidP="00C53EAB">
      <w:pPr>
        <w:pStyle w:val="ListParagraph"/>
        <w:numPr>
          <w:ilvl w:val="0"/>
          <w:numId w:val="3"/>
          <w:numberingChange w:id="18" w:author="Ken Smith" w:date="2011-09-24T05:10:00Z" w:original=""/>
        </w:numPr>
        <w:spacing w:after="0" w:line="240" w:lineRule="auto"/>
        <w:rPr>
          <w:rFonts w:ascii="Times New Roman" w:hAnsi="Times New Roman" w:cs="Times New Roman"/>
          <w:sz w:val="24"/>
          <w:szCs w:val="24"/>
        </w:rPr>
      </w:pPr>
      <w:r w:rsidRPr="008032BB">
        <w:rPr>
          <w:rFonts w:ascii="Times New Roman" w:hAnsi="Times New Roman" w:cs="Times New Roman"/>
          <w:sz w:val="24"/>
          <w:szCs w:val="24"/>
        </w:rPr>
        <w:t xml:space="preserve">No extra credit. </w:t>
      </w:r>
    </w:p>
    <w:p w:rsidR="00C53EAB" w:rsidRDefault="00C53EAB" w:rsidP="00C53EAB">
      <w:pPr>
        <w:pStyle w:val="ListParagraph"/>
        <w:spacing w:after="0" w:line="240" w:lineRule="auto"/>
        <w:rPr>
          <w:rFonts w:ascii="Times New Roman" w:hAnsi="Times New Roman" w:cs="Times New Roman"/>
          <w:sz w:val="24"/>
          <w:szCs w:val="24"/>
        </w:rPr>
      </w:pPr>
    </w:p>
    <w:p w:rsidR="00CE73CC" w:rsidRPr="00AB218B" w:rsidRDefault="00C53EAB" w:rsidP="00B57796">
      <w:pPr>
        <w:spacing w:after="0" w:line="240" w:lineRule="auto"/>
        <w:rPr>
          <w:rFonts w:ascii="Times New Roman" w:hAnsi="Times New Roman" w:cs="Times New Roman"/>
          <w:b/>
          <w:sz w:val="26"/>
          <w:szCs w:val="26"/>
        </w:rPr>
      </w:pPr>
      <w:r>
        <w:rPr>
          <w:rFonts w:ascii="Times New Roman" w:hAnsi="Times New Roman" w:cs="Times New Roman"/>
          <w:b/>
          <w:sz w:val="26"/>
          <w:szCs w:val="26"/>
        </w:rPr>
        <w:t>Course Structure and Expectations</w:t>
      </w:r>
      <w:r w:rsidR="00BA50B6">
        <w:rPr>
          <w:rFonts w:ascii="Times New Roman" w:hAnsi="Times New Roman" w:cs="Times New Roman"/>
          <w:b/>
          <w:sz w:val="26"/>
          <w:szCs w:val="26"/>
        </w:rPr>
        <w:t>:</w:t>
      </w:r>
    </w:p>
    <w:p w:rsidR="00BA50B6" w:rsidRDefault="00BA50B6"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This course is organized around the general class sessions and discussion sections. Both are equally important to your success in the course. To make the best use of those meetings please consider the following.</w:t>
      </w:r>
    </w:p>
    <w:p w:rsidR="00BA50B6" w:rsidRDefault="00BA50B6" w:rsidP="00B57796">
      <w:pPr>
        <w:spacing w:after="0" w:line="240" w:lineRule="auto"/>
        <w:rPr>
          <w:rFonts w:ascii="Times New Roman" w:hAnsi="Times New Roman" w:cs="Times New Roman"/>
          <w:sz w:val="24"/>
          <w:szCs w:val="24"/>
        </w:rPr>
      </w:pPr>
    </w:p>
    <w:p w:rsidR="00BA50B6" w:rsidRDefault="00BA50B6"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General c</w:t>
      </w:r>
      <w:r w:rsidR="00C53EAB">
        <w:rPr>
          <w:rFonts w:ascii="Times New Roman" w:hAnsi="Times New Roman" w:cs="Times New Roman"/>
          <w:sz w:val="24"/>
          <w:szCs w:val="24"/>
        </w:rPr>
        <w:t>lass sessions are focused primarily at the conceptual level. I will use class time to present new concepts, to integrate material across different parts of the course, and to facilitate discussions among all of you about the material and its implications. Class sessions will usually include a brief presentation designed to clarify and highlight some of</w:t>
      </w:r>
      <w:r w:rsidR="00385D89">
        <w:rPr>
          <w:rFonts w:ascii="Times New Roman" w:hAnsi="Times New Roman" w:cs="Times New Roman"/>
          <w:sz w:val="24"/>
          <w:szCs w:val="24"/>
        </w:rPr>
        <w:t xml:space="preserve"> the concepts on which I’d like to focus your attention</w:t>
      </w:r>
      <w:r w:rsidR="00C53EAB">
        <w:rPr>
          <w:rFonts w:ascii="Times New Roman" w:hAnsi="Times New Roman" w:cs="Times New Roman"/>
          <w:sz w:val="24"/>
          <w:szCs w:val="24"/>
        </w:rPr>
        <w:t>.</w:t>
      </w:r>
      <w:r>
        <w:rPr>
          <w:rFonts w:ascii="Times New Roman" w:hAnsi="Times New Roman" w:cs="Times New Roman"/>
          <w:sz w:val="24"/>
          <w:szCs w:val="24"/>
        </w:rPr>
        <w:t xml:space="preserve"> </w:t>
      </w:r>
      <w:r w:rsidR="00385D89">
        <w:rPr>
          <w:rFonts w:ascii="Times New Roman" w:hAnsi="Times New Roman" w:cs="Times New Roman"/>
          <w:sz w:val="24"/>
          <w:szCs w:val="24"/>
        </w:rPr>
        <w:t>W</w:t>
      </w:r>
      <w:r>
        <w:rPr>
          <w:rFonts w:ascii="Times New Roman" w:hAnsi="Times New Roman" w:cs="Times New Roman"/>
          <w:sz w:val="24"/>
          <w:szCs w:val="24"/>
        </w:rPr>
        <w:t xml:space="preserve">e will also review budgets and financial statements, illustrate how </w:t>
      </w:r>
      <w:r w:rsidR="00C53EAB">
        <w:rPr>
          <w:rFonts w:ascii="Times New Roman" w:hAnsi="Times New Roman" w:cs="Times New Roman"/>
          <w:sz w:val="24"/>
          <w:szCs w:val="24"/>
        </w:rPr>
        <w:t>selected financial transactions</w:t>
      </w:r>
      <w:r>
        <w:rPr>
          <w:rFonts w:ascii="Times New Roman" w:hAnsi="Times New Roman" w:cs="Times New Roman"/>
          <w:sz w:val="24"/>
          <w:szCs w:val="24"/>
        </w:rPr>
        <w:t xml:space="preserve"> affect financial measures</w:t>
      </w:r>
      <w:r w:rsidR="00C53EAB">
        <w:rPr>
          <w:rFonts w:ascii="Times New Roman" w:hAnsi="Times New Roman" w:cs="Times New Roman"/>
          <w:sz w:val="24"/>
          <w:szCs w:val="24"/>
        </w:rPr>
        <w:t>,</w:t>
      </w:r>
      <w:r>
        <w:rPr>
          <w:rFonts w:ascii="Times New Roman" w:hAnsi="Times New Roman" w:cs="Times New Roman"/>
          <w:sz w:val="24"/>
          <w:szCs w:val="24"/>
        </w:rPr>
        <w:t xml:space="preserve"> illustrate spreadsheet dynamics, and discuss current events, among other activities.</w:t>
      </w:r>
      <w:r w:rsidR="00390FFA">
        <w:rPr>
          <w:rFonts w:ascii="Times New Roman" w:hAnsi="Times New Roman" w:cs="Times New Roman"/>
          <w:sz w:val="24"/>
          <w:szCs w:val="24"/>
        </w:rPr>
        <w:t xml:space="preserve"> </w:t>
      </w:r>
    </w:p>
    <w:p w:rsidR="00BA50B6" w:rsidRDefault="00BA50B6" w:rsidP="00B57796">
      <w:pPr>
        <w:spacing w:after="0" w:line="240" w:lineRule="auto"/>
        <w:rPr>
          <w:rFonts w:ascii="Times New Roman" w:hAnsi="Times New Roman" w:cs="Times New Roman"/>
          <w:sz w:val="24"/>
          <w:szCs w:val="24"/>
        </w:rPr>
      </w:pPr>
    </w:p>
    <w:p w:rsidR="00BA50B6" w:rsidRDefault="00BA50B6"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Class sessions will be most productive (and enjoyable) if we can have an open exchange of ideas. </w:t>
      </w:r>
      <w:r w:rsidR="00385D89">
        <w:rPr>
          <w:rFonts w:ascii="Times New Roman" w:hAnsi="Times New Roman" w:cs="Times New Roman"/>
          <w:sz w:val="24"/>
          <w:szCs w:val="24"/>
        </w:rPr>
        <w:t>To that end</w:t>
      </w:r>
      <w:r>
        <w:rPr>
          <w:rFonts w:ascii="Times New Roman" w:hAnsi="Times New Roman" w:cs="Times New Roman"/>
          <w:sz w:val="24"/>
          <w:szCs w:val="24"/>
        </w:rPr>
        <w:t xml:space="preserve"> we will probably stumble on topics that are important but outside the scope of what we can cover in class. I </w:t>
      </w:r>
      <w:r w:rsidR="00487344">
        <w:rPr>
          <w:rFonts w:ascii="Times New Roman" w:hAnsi="Times New Roman" w:cs="Times New Roman"/>
          <w:sz w:val="24"/>
          <w:szCs w:val="24"/>
        </w:rPr>
        <w:t>will</w:t>
      </w:r>
      <w:r>
        <w:rPr>
          <w:rFonts w:ascii="Times New Roman" w:hAnsi="Times New Roman" w:cs="Times New Roman"/>
          <w:sz w:val="24"/>
          <w:szCs w:val="24"/>
        </w:rPr>
        <w:t xml:space="preserve"> deal with those topics by putting them on “The Refrigerator” (the place where </w:t>
      </w:r>
      <w:r w:rsidR="00385D89">
        <w:rPr>
          <w:rFonts w:ascii="Times New Roman" w:hAnsi="Times New Roman" w:cs="Times New Roman"/>
          <w:sz w:val="24"/>
          <w:szCs w:val="24"/>
        </w:rPr>
        <w:t>we post l</w:t>
      </w:r>
      <w:r>
        <w:rPr>
          <w:rFonts w:ascii="Times New Roman" w:hAnsi="Times New Roman" w:cs="Times New Roman"/>
          <w:sz w:val="24"/>
          <w:szCs w:val="24"/>
        </w:rPr>
        <w:t>ot</w:t>
      </w:r>
      <w:r w:rsidR="00385D89">
        <w:rPr>
          <w:rFonts w:ascii="Times New Roman" w:hAnsi="Times New Roman" w:cs="Times New Roman"/>
          <w:sz w:val="24"/>
          <w:szCs w:val="24"/>
        </w:rPr>
        <w:t>s of important but otherwise random stuff). I will follow up during “virtual office hours” on items that appear on the Refrigerator.</w:t>
      </w:r>
    </w:p>
    <w:p w:rsidR="00BA50B6" w:rsidRDefault="00BA50B6" w:rsidP="00B57796">
      <w:pPr>
        <w:spacing w:after="0" w:line="240" w:lineRule="auto"/>
        <w:rPr>
          <w:rFonts w:ascii="Times New Roman" w:hAnsi="Times New Roman" w:cs="Times New Roman"/>
          <w:sz w:val="24"/>
          <w:szCs w:val="24"/>
        </w:rPr>
      </w:pPr>
    </w:p>
    <w:p w:rsidR="00AB218B" w:rsidRDefault="00BA50B6" w:rsidP="00B57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sections are focused primarily at the mechanical level. </w:t>
      </w:r>
      <w:r w:rsidR="00487344">
        <w:rPr>
          <w:rFonts w:ascii="Times New Roman" w:hAnsi="Times New Roman" w:cs="Times New Roman"/>
          <w:sz w:val="24"/>
          <w:szCs w:val="24"/>
        </w:rPr>
        <w:t>The</w:t>
      </w:r>
      <w:r>
        <w:rPr>
          <w:rFonts w:ascii="Times New Roman" w:hAnsi="Times New Roman" w:cs="Times New Roman"/>
          <w:sz w:val="24"/>
          <w:szCs w:val="24"/>
        </w:rPr>
        <w:t xml:space="preserve"> teaching assistants</w:t>
      </w:r>
      <w:r w:rsidR="00487344">
        <w:rPr>
          <w:rFonts w:ascii="Times New Roman" w:hAnsi="Times New Roman" w:cs="Times New Roman"/>
          <w:sz w:val="24"/>
          <w:szCs w:val="24"/>
        </w:rPr>
        <w:t>’ main job is</w:t>
      </w:r>
      <w:r>
        <w:rPr>
          <w:rFonts w:ascii="Times New Roman" w:hAnsi="Times New Roman" w:cs="Times New Roman"/>
          <w:sz w:val="24"/>
          <w:szCs w:val="24"/>
        </w:rPr>
        <w:t xml:space="preserve"> </w:t>
      </w:r>
      <w:r w:rsidR="009D6555">
        <w:rPr>
          <w:rFonts w:ascii="Times New Roman" w:hAnsi="Times New Roman" w:cs="Times New Roman"/>
          <w:sz w:val="24"/>
          <w:szCs w:val="24"/>
        </w:rPr>
        <w:t xml:space="preserve">to </w:t>
      </w:r>
      <w:r w:rsidR="00487344">
        <w:rPr>
          <w:rFonts w:ascii="Times New Roman" w:hAnsi="Times New Roman" w:cs="Times New Roman"/>
          <w:sz w:val="24"/>
          <w:szCs w:val="24"/>
        </w:rPr>
        <w:t>help you understand the technical and mechanical aspects of the</w:t>
      </w:r>
      <w:r w:rsidR="00390FFA">
        <w:rPr>
          <w:rFonts w:ascii="Times New Roman" w:hAnsi="Times New Roman" w:cs="Times New Roman"/>
          <w:sz w:val="24"/>
          <w:szCs w:val="24"/>
        </w:rPr>
        <w:t xml:space="preserve"> course</w:t>
      </w:r>
      <w:r w:rsidR="00487344">
        <w:rPr>
          <w:rFonts w:ascii="Times New Roman" w:hAnsi="Times New Roman" w:cs="Times New Roman"/>
          <w:sz w:val="24"/>
          <w:szCs w:val="24"/>
        </w:rPr>
        <w:t xml:space="preserve"> material (</w:t>
      </w:r>
      <w:r w:rsidR="00390FFA">
        <w:rPr>
          <w:rFonts w:ascii="Times New Roman" w:hAnsi="Times New Roman" w:cs="Times New Roman"/>
          <w:sz w:val="24"/>
          <w:szCs w:val="24"/>
        </w:rPr>
        <w:t xml:space="preserve">and to help me </w:t>
      </w:r>
      <w:r w:rsidR="009D6555">
        <w:rPr>
          <w:rFonts w:ascii="Times New Roman" w:hAnsi="Times New Roman" w:cs="Times New Roman"/>
          <w:sz w:val="24"/>
          <w:szCs w:val="24"/>
        </w:rPr>
        <w:t>grade your</w:t>
      </w:r>
      <w:r w:rsidR="00487344">
        <w:rPr>
          <w:rFonts w:ascii="Times New Roman" w:hAnsi="Times New Roman" w:cs="Times New Roman"/>
          <w:sz w:val="24"/>
          <w:szCs w:val="24"/>
        </w:rPr>
        <w:t xml:space="preserve"> work). </w:t>
      </w:r>
      <w:r w:rsidR="00390FFA">
        <w:rPr>
          <w:rFonts w:ascii="Times New Roman" w:hAnsi="Times New Roman" w:cs="Times New Roman"/>
          <w:sz w:val="24"/>
          <w:szCs w:val="24"/>
        </w:rPr>
        <w:t>D</w:t>
      </w:r>
      <w:r w:rsidR="00487344">
        <w:rPr>
          <w:rFonts w:ascii="Times New Roman" w:hAnsi="Times New Roman" w:cs="Times New Roman"/>
          <w:sz w:val="24"/>
          <w:szCs w:val="24"/>
        </w:rPr>
        <w:t>iscussion sections</w:t>
      </w:r>
      <w:r w:rsidR="00390FFA">
        <w:rPr>
          <w:rFonts w:ascii="Times New Roman" w:hAnsi="Times New Roman" w:cs="Times New Roman"/>
          <w:sz w:val="24"/>
          <w:szCs w:val="24"/>
        </w:rPr>
        <w:t xml:space="preserve"> are the most efficient and effective way for them to do that job. The focal point for discussion sections is your assignments. </w:t>
      </w:r>
      <w:r w:rsidR="00487344">
        <w:rPr>
          <w:rFonts w:ascii="Times New Roman" w:hAnsi="Times New Roman" w:cs="Times New Roman"/>
          <w:sz w:val="24"/>
          <w:szCs w:val="24"/>
        </w:rPr>
        <w:t>During section</w:t>
      </w:r>
      <w:r w:rsidR="00390FFA">
        <w:rPr>
          <w:rFonts w:ascii="Times New Roman" w:hAnsi="Times New Roman" w:cs="Times New Roman"/>
          <w:sz w:val="24"/>
          <w:szCs w:val="24"/>
        </w:rPr>
        <w:t xml:space="preserve"> meetings</w:t>
      </w:r>
      <w:r w:rsidR="00487344">
        <w:rPr>
          <w:rFonts w:ascii="Times New Roman" w:hAnsi="Times New Roman" w:cs="Times New Roman"/>
          <w:sz w:val="24"/>
          <w:szCs w:val="24"/>
        </w:rPr>
        <w:t xml:space="preserve"> the teaching assistants will work through </w:t>
      </w:r>
      <w:r w:rsidR="00390FFA">
        <w:rPr>
          <w:rFonts w:ascii="Times New Roman" w:hAnsi="Times New Roman" w:cs="Times New Roman"/>
          <w:sz w:val="24"/>
          <w:szCs w:val="24"/>
        </w:rPr>
        <w:t xml:space="preserve">solutions to </w:t>
      </w:r>
      <w:r w:rsidR="00487344">
        <w:rPr>
          <w:rFonts w:ascii="Times New Roman" w:hAnsi="Times New Roman" w:cs="Times New Roman"/>
          <w:sz w:val="24"/>
          <w:szCs w:val="24"/>
        </w:rPr>
        <w:t xml:space="preserve">problems </w:t>
      </w:r>
      <w:r w:rsidR="00390FFA">
        <w:rPr>
          <w:rFonts w:ascii="Times New Roman" w:hAnsi="Times New Roman" w:cs="Times New Roman"/>
          <w:sz w:val="24"/>
          <w:szCs w:val="24"/>
        </w:rPr>
        <w:t xml:space="preserve">that appeared on </w:t>
      </w:r>
      <w:r w:rsidR="00487344">
        <w:rPr>
          <w:rFonts w:ascii="Times New Roman" w:hAnsi="Times New Roman" w:cs="Times New Roman"/>
          <w:sz w:val="24"/>
          <w:szCs w:val="24"/>
        </w:rPr>
        <w:t>the quizzes,</w:t>
      </w:r>
      <w:r w:rsidR="00390FFA">
        <w:rPr>
          <w:rFonts w:ascii="Times New Roman" w:hAnsi="Times New Roman" w:cs="Times New Roman"/>
          <w:sz w:val="24"/>
          <w:szCs w:val="24"/>
        </w:rPr>
        <w:t xml:space="preserve"> work through additional practice problems, calculate ratios, help you build spreadsheets, help you identify appropriate organizations for your financial condition analysis, and address other questions and concerns. </w:t>
      </w:r>
      <w:r>
        <w:rPr>
          <w:rFonts w:ascii="Times New Roman" w:hAnsi="Times New Roman" w:cs="Times New Roman"/>
          <w:sz w:val="24"/>
          <w:szCs w:val="24"/>
        </w:rPr>
        <w:t>Discussion section attendance</w:t>
      </w:r>
      <w:r w:rsidR="00390FFA">
        <w:rPr>
          <w:rFonts w:ascii="Times New Roman" w:hAnsi="Times New Roman" w:cs="Times New Roman"/>
          <w:sz w:val="24"/>
          <w:szCs w:val="24"/>
        </w:rPr>
        <w:t xml:space="preserve"> is optional but recommended, especially if you’re not entirely confident in your comprehension of the material. </w:t>
      </w:r>
    </w:p>
    <w:p w:rsidR="00AB218B" w:rsidRDefault="00AB218B" w:rsidP="00B57796">
      <w:pPr>
        <w:spacing w:after="0" w:line="240" w:lineRule="auto"/>
        <w:rPr>
          <w:rFonts w:ascii="Times New Roman" w:hAnsi="Times New Roman" w:cs="Times New Roman"/>
          <w:sz w:val="24"/>
          <w:szCs w:val="24"/>
        </w:rPr>
      </w:pPr>
    </w:p>
    <w:p w:rsidR="002119CB" w:rsidRPr="00AB218B" w:rsidRDefault="002119CB" w:rsidP="002119CB">
      <w:pPr>
        <w:spacing w:after="0" w:line="240" w:lineRule="auto"/>
        <w:rPr>
          <w:rFonts w:ascii="Times New Roman" w:hAnsi="Times New Roman" w:cs="Times New Roman"/>
          <w:b/>
          <w:sz w:val="26"/>
          <w:szCs w:val="26"/>
        </w:rPr>
      </w:pPr>
      <w:r w:rsidRPr="00AB218B">
        <w:rPr>
          <w:rFonts w:ascii="Times New Roman" w:hAnsi="Times New Roman" w:cs="Times New Roman"/>
          <w:b/>
          <w:sz w:val="26"/>
          <w:szCs w:val="26"/>
        </w:rPr>
        <w:t>Assignments:</w:t>
      </w:r>
    </w:p>
    <w:p w:rsidR="00CE73CC" w:rsidRDefault="00CE73CC" w:rsidP="00B57796">
      <w:pPr>
        <w:spacing w:after="0" w:line="240" w:lineRule="auto"/>
        <w:rPr>
          <w:rFonts w:ascii="Times New Roman" w:hAnsi="Times New Roman" w:cs="Times New Roman"/>
          <w:sz w:val="24"/>
          <w:szCs w:val="24"/>
        </w:rPr>
      </w:pPr>
    </w:p>
    <w:p w:rsidR="002119CB" w:rsidRPr="00D55E77" w:rsidRDefault="002119CB" w:rsidP="002119CB">
      <w:pPr>
        <w:pStyle w:val="ListParagraph"/>
        <w:numPr>
          <w:ilvl w:val="0"/>
          <w:numId w:val="4"/>
          <w:numberingChange w:id="19" w:author="Ken Smith" w:date="2011-09-24T05:10:00Z" w:original="%1:1:0:."/>
        </w:numPr>
        <w:spacing w:after="0" w:line="240" w:lineRule="auto"/>
        <w:rPr>
          <w:rFonts w:ascii="Times New Roman" w:hAnsi="Times New Roman" w:cs="Times New Roman"/>
          <w:b/>
          <w:sz w:val="24"/>
          <w:szCs w:val="24"/>
        </w:rPr>
      </w:pPr>
      <w:r w:rsidRPr="00D55E77">
        <w:rPr>
          <w:rFonts w:ascii="Times New Roman" w:hAnsi="Times New Roman" w:cs="Times New Roman"/>
          <w:b/>
          <w:sz w:val="24"/>
          <w:szCs w:val="24"/>
        </w:rPr>
        <w:t xml:space="preserve">Five </w:t>
      </w:r>
      <w:r w:rsidR="00AB218B" w:rsidRPr="00D55E77">
        <w:rPr>
          <w:rFonts w:ascii="Times New Roman" w:hAnsi="Times New Roman" w:cs="Times New Roman"/>
          <w:b/>
          <w:sz w:val="24"/>
          <w:szCs w:val="24"/>
        </w:rPr>
        <w:t>“Friendly Quizzes”</w:t>
      </w:r>
      <w:r w:rsidRPr="00D55E77">
        <w:rPr>
          <w:rFonts w:ascii="Times New Roman" w:hAnsi="Times New Roman" w:cs="Times New Roman"/>
          <w:b/>
          <w:sz w:val="24"/>
          <w:szCs w:val="24"/>
        </w:rPr>
        <w:t xml:space="preserve"> – </w:t>
      </w:r>
      <w:r w:rsidR="00234161" w:rsidRPr="00D55E77">
        <w:rPr>
          <w:rFonts w:ascii="Times New Roman" w:hAnsi="Times New Roman" w:cs="Times New Roman"/>
          <w:b/>
          <w:sz w:val="24"/>
          <w:szCs w:val="24"/>
        </w:rPr>
        <w:t>2</w:t>
      </w:r>
      <w:r w:rsidRPr="00D55E77">
        <w:rPr>
          <w:rFonts w:ascii="Times New Roman" w:hAnsi="Times New Roman" w:cs="Times New Roman"/>
          <w:b/>
          <w:sz w:val="24"/>
          <w:szCs w:val="24"/>
        </w:rPr>
        <w:t>% each; 1</w:t>
      </w:r>
      <w:r w:rsidR="00234161" w:rsidRPr="00D55E77">
        <w:rPr>
          <w:rFonts w:ascii="Times New Roman" w:hAnsi="Times New Roman" w:cs="Times New Roman"/>
          <w:b/>
          <w:sz w:val="24"/>
          <w:szCs w:val="24"/>
        </w:rPr>
        <w:t>0</w:t>
      </w:r>
      <w:r w:rsidRPr="00D55E77">
        <w:rPr>
          <w:rFonts w:ascii="Times New Roman" w:hAnsi="Times New Roman" w:cs="Times New Roman"/>
          <w:b/>
          <w:sz w:val="24"/>
          <w:szCs w:val="24"/>
        </w:rPr>
        <w:t>% total</w:t>
      </w:r>
    </w:p>
    <w:p w:rsidR="00AB218B" w:rsidRPr="00AB218B" w:rsidRDefault="00AB218B" w:rsidP="00AB218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complete five quizzes designed to assess your comprehension of the course material to that point and to prepare you for the final exam. Quizzes will be administered through the Catalyst website and must be submitted by the due dates </w:t>
      </w:r>
      <w:r w:rsidR="00D55E77">
        <w:rPr>
          <w:rFonts w:ascii="Times New Roman" w:hAnsi="Times New Roman" w:cs="Times New Roman"/>
          <w:sz w:val="24"/>
          <w:szCs w:val="24"/>
        </w:rPr>
        <w:t>assigned</w:t>
      </w:r>
      <w:r>
        <w:rPr>
          <w:rFonts w:ascii="Times New Roman" w:hAnsi="Times New Roman" w:cs="Times New Roman"/>
          <w:sz w:val="24"/>
          <w:szCs w:val="24"/>
        </w:rPr>
        <w:t>. You may consult with classmates while working on the quizzes, but be sure to do your own work. Remember: they’re designed to prepare you for your individual final exam.</w:t>
      </w:r>
    </w:p>
    <w:p w:rsidR="00AB218B" w:rsidRDefault="00AB218B" w:rsidP="00AB218B">
      <w:pPr>
        <w:pStyle w:val="ListParagraph"/>
        <w:spacing w:after="0" w:line="240" w:lineRule="auto"/>
        <w:rPr>
          <w:rFonts w:ascii="Times New Roman" w:hAnsi="Times New Roman" w:cs="Times New Roman"/>
          <w:sz w:val="24"/>
          <w:szCs w:val="24"/>
        </w:rPr>
      </w:pPr>
    </w:p>
    <w:p w:rsidR="002119CB" w:rsidRPr="00D55E77" w:rsidRDefault="002119CB" w:rsidP="002119CB">
      <w:pPr>
        <w:pStyle w:val="ListParagraph"/>
        <w:numPr>
          <w:ilvl w:val="0"/>
          <w:numId w:val="4"/>
          <w:numberingChange w:id="20" w:author="Ken Smith" w:date="2011-09-24T05:10:00Z" w:original="%1:2:0:."/>
        </w:numPr>
        <w:spacing w:after="0" w:line="240" w:lineRule="auto"/>
        <w:rPr>
          <w:rFonts w:ascii="Times New Roman" w:hAnsi="Times New Roman" w:cs="Times New Roman"/>
          <w:b/>
          <w:sz w:val="24"/>
          <w:szCs w:val="24"/>
        </w:rPr>
      </w:pPr>
      <w:r w:rsidRPr="00D55E77">
        <w:rPr>
          <w:rFonts w:ascii="Times New Roman" w:hAnsi="Times New Roman" w:cs="Times New Roman"/>
          <w:b/>
          <w:sz w:val="24"/>
          <w:szCs w:val="24"/>
        </w:rPr>
        <w:t>“Caring for Coho’s Seniors” –</w:t>
      </w:r>
      <w:r w:rsidR="00AB218B" w:rsidRPr="00D55E77">
        <w:rPr>
          <w:rFonts w:ascii="Times New Roman" w:hAnsi="Times New Roman" w:cs="Times New Roman"/>
          <w:b/>
          <w:sz w:val="24"/>
          <w:szCs w:val="24"/>
        </w:rPr>
        <w:t xml:space="preserve"> </w:t>
      </w:r>
      <w:r w:rsidR="00260EC1" w:rsidRPr="00D55E77">
        <w:rPr>
          <w:rFonts w:ascii="Times New Roman" w:hAnsi="Times New Roman" w:cs="Times New Roman"/>
          <w:b/>
          <w:sz w:val="24"/>
          <w:szCs w:val="24"/>
        </w:rPr>
        <w:t>30</w:t>
      </w:r>
      <w:r w:rsidRPr="00D55E77">
        <w:rPr>
          <w:rFonts w:ascii="Times New Roman" w:hAnsi="Times New Roman" w:cs="Times New Roman"/>
          <w:b/>
          <w:sz w:val="24"/>
          <w:szCs w:val="24"/>
        </w:rPr>
        <w:t xml:space="preserve">% </w:t>
      </w:r>
    </w:p>
    <w:p w:rsidR="004E2900" w:rsidRDefault="004E2900" w:rsidP="004E29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complete this case study you will prepare a spreadsheet-based budget and use that budget to evaluate a management decision scenario. This assignment will test your ability to apply core concepts from budgeting and managerial accounting. See the </w:t>
      </w:r>
      <w:r w:rsidR="002003A5">
        <w:rPr>
          <w:rFonts w:ascii="Times New Roman" w:hAnsi="Times New Roman" w:cs="Times New Roman"/>
          <w:sz w:val="24"/>
          <w:szCs w:val="24"/>
        </w:rPr>
        <w:t>assignment description</w:t>
      </w:r>
      <w:r>
        <w:rPr>
          <w:rFonts w:ascii="Times New Roman" w:hAnsi="Times New Roman" w:cs="Times New Roman"/>
          <w:sz w:val="24"/>
          <w:szCs w:val="24"/>
        </w:rPr>
        <w:t xml:space="preserve"> for details. You will work in groups of three, and all group members will receive the same grade.</w:t>
      </w:r>
    </w:p>
    <w:p w:rsidR="004E2900" w:rsidRDefault="004E2900" w:rsidP="004E2900">
      <w:pPr>
        <w:pStyle w:val="ListParagraph"/>
        <w:spacing w:after="0" w:line="240" w:lineRule="auto"/>
        <w:rPr>
          <w:rFonts w:ascii="Times New Roman" w:hAnsi="Times New Roman" w:cs="Times New Roman"/>
          <w:sz w:val="24"/>
          <w:szCs w:val="24"/>
        </w:rPr>
      </w:pPr>
    </w:p>
    <w:p w:rsidR="002119CB" w:rsidRPr="00D55E77" w:rsidRDefault="00AB218B" w:rsidP="002119CB">
      <w:pPr>
        <w:pStyle w:val="ListParagraph"/>
        <w:numPr>
          <w:ilvl w:val="0"/>
          <w:numId w:val="4"/>
          <w:numberingChange w:id="21" w:author="Ken Smith" w:date="2011-09-24T05:10:00Z" w:original="%1:3:0:."/>
        </w:numPr>
        <w:spacing w:after="0" w:line="240" w:lineRule="auto"/>
        <w:rPr>
          <w:rFonts w:ascii="Times New Roman" w:hAnsi="Times New Roman" w:cs="Times New Roman"/>
          <w:b/>
          <w:sz w:val="24"/>
          <w:szCs w:val="24"/>
        </w:rPr>
      </w:pPr>
      <w:r w:rsidRPr="00D55E77">
        <w:rPr>
          <w:rFonts w:ascii="Times New Roman" w:hAnsi="Times New Roman" w:cs="Times New Roman"/>
          <w:b/>
          <w:sz w:val="24"/>
          <w:szCs w:val="24"/>
        </w:rPr>
        <w:t xml:space="preserve">Financial Condition Analysis </w:t>
      </w:r>
      <w:r w:rsidR="00390FFA" w:rsidRPr="00D55E77">
        <w:rPr>
          <w:rFonts w:ascii="Times New Roman" w:hAnsi="Times New Roman" w:cs="Times New Roman"/>
          <w:b/>
          <w:sz w:val="24"/>
          <w:szCs w:val="24"/>
        </w:rPr>
        <w:t>and Presentation</w:t>
      </w:r>
      <w:r w:rsidRPr="00D55E77">
        <w:rPr>
          <w:rFonts w:ascii="Times New Roman" w:hAnsi="Times New Roman" w:cs="Times New Roman"/>
          <w:b/>
          <w:sz w:val="24"/>
          <w:szCs w:val="24"/>
        </w:rPr>
        <w:t xml:space="preserve"> </w:t>
      </w:r>
      <w:r w:rsidR="002119CB" w:rsidRPr="00D55E77">
        <w:rPr>
          <w:rFonts w:ascii="Times New Roman" w:hAnsi="Times New Roman" w:cs="Times New Roman"/>
          <w:b/>
          <w:sz w:val="24"/>
          <w:szCs w:val="24"/>
        </w:rPr>
        <w:t xml:space="preserve">– </w:t>
      </w:r>
      <w:r w:rsidR="00260EC1" w:rsidRPr="00D55E77">
        <w:rPr>
          <w:rFonts w:ascii="Times New Roman" w:hAnsi="Times New Roman" w:cs="Times New Roman"/>
          <w:b/>
          <w:sz w:val="24"/>
          <w:szCs w:val="24"/>
        </w:rPr>
        <w:t>30</w:t>
      </w:r>
      <w:r w:rsidR="002119CB" w:rsidRPr="00D55E77">
        <w:rPr>
          <w:rFonts w:ascii="Times New Roman" w:hAnsi="Times New Roman" w:cs="Times New Roman"/>
          <w:b/>
          <w:sz w:val="24"/>
          <w:szCs w:val="24"/>
        </w:rPr>
        <w:t>%</w:t>
      </w:r>
    </w:p>
    <w:p w:rsidR="00390FFA" w:rsidRDefault="00390FFA" w:rsidP="00390FFA">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assignment will test your ability to apply and communicate core concepts from financial condition analysis. </w:t>
      </w:r>
      <w:r w:rsidR="002003A5">
        <w:rPr>
          <w:rFonts w:ascii="Times New Roman" w:hAnsi="Times New Roman" w:cs="Times New Roman"/>
          <w:sz w:val="24"/>
          <w:szCs w:val="24"/>
        </w:rPr>
        <w:t>Working in groups of three</w:t>
      </w:r>
      <w:r w:rsidR="00834D98">
        <w:rPr>
          <w:rFonts w:ascii="Times New Roman" w:hAnsi="Times New Roman" w:cs="Times New Roman"/>
          <w:sz w:val="24"/>
          <w:szCs w:val="24"/>
        </w:rPr>
        <w:t xml:space="preserve"> </w:t>
      </w:r>
      <w:r w:rsidR="00834D98" w:rsidRPr="00D55E77">
        <w:rPr>
          <w:rFonts w:ascii="Times New Roman" w:hAnsi="Times New Roman" w:cs="Times New Roman"/>
          <w:i/>
          <w:sz w:val="24"/>
          <w:szCs w:val="24"/>
          <w:u w:val="single"/>
        </w:rPr>
        <w:t xml:space="preserve">(all </w:t>
      </w:r>
      <w:r w:rsidR="00C70A35" w:rsidRPr="00D55E77">
        <w:rPr>
          <w:rFonts w:ascii="Times New Roman" w:hAnsi="Times New Roman" w:cs="Times New Roman"/>
          <w:i/>
          <w:sz w:val="24"/>
          <w:szCs w:val="24"/>
          <w:u w:val="single"/>
        </w:rPr>
        <w:t xml:space="preserve">members </w:t>
      </w:r>
      <w:r w:rsidR="00834D98" w:rsidRPr="00D55E77">
        <w:rPr>
          <w:rFonts w:ascii="Times New Roman" w:hAnsi="Times New Roman" w:cs="Times New Roman"/>
          <w:i/>
          <w:sz w:val="24"/>
          <w:szCs w:val="24"/>
          <w:u w:val="single"/>
        </w:rPr>
        <w:t>different from your group in Coho)</w:t>
      </w:r>
      <w:r w:rsidR="002003A5">
        <w:rPr>
          <w:rFonts w:ascii="Times New Roman" w:hAnsi="Times New Roman" w:cs="Times New Roman"/>
          <w:sz w:val="24"/>
          <w:szCs w:val="24"/>
        </w:rPr>
        <w:t xml:space="preserve">, you will identify a non-profit or government and secure a copy of its financial statements and other relevant financial documents. None of the group members should be affiliated with the organization you select. Please identify your </w:t>
      </w:r>
      <w:r w:rsidR="00D55E77">
        <w:rPr>
          <w:rFonts w:ascii="Times New Roman" w:hAnsi="Times New Roman" w:cs="Times New Roman"/>
          <w:sz w:val="24"/>
          <w:szCs w:val="24"/>
        </w:rPr>
        <w:t xml:space="preserve">group members and your target </w:t>
      </w:r>
      <w:r w:rsidR="002003A5">
        <w:rPr>
          <w:rFonts w:ascii="Times New Roman" w:hAnsi="Times New Roman" w:cs="Times New Roman"/>
          <w:sz w:val="24"/>
          <w:szCs w:val="24"/>
        </w:rPr>
        <w:t xml:space="preserve">organization to your teaching assistant by </w:t>
      </w:r>
      <w:r w:rsidR="00834D98">
        <w:rPr>
          <w:rFonts w:ascii="Times New Roman" w:hAnsi="Times New Roman" w:cs="Times New Roman"/>
          <w:sz w:val="24"/>
          <w:szCs w:val="24"/>
        </w:rPr>
        <w:t>November 7</w:t>
      </w:r>
      <w:r w:rsidR="002003A5">
        <w:rPr>
          <w:rFonts w:ascii="Times New Roman" w:hAnsi="Times New Roman" w:cs="Times New Roman"/>
          <w:sz w:val="24"/>
          <w:szCs w:val="24"/>
        </w:rPr>
        <w:t>.</w:t>
      </w:r>
    </w:p>
    <w:p w:rsidR="00403E1E" w:rsidRDefault="00403E1E" w:rsidP="00403E1E">
      <w:pPr>
        <w:pStyle w:val="ListParagraph"/>
        <w:spacing w:after="0" w:line="240" w:lineRule="auto"/>
        <w:rPr>
          <w:rFonts w:ascii="Times New Roman" w:hAnsi="Times New Roman" w:cs="Times New Roman"/>
          <w:sz w:val="24"/>
          <w:szCs w:val="24"/>
        </w:rPr>
      </w:pPr>
    </w:p>
    <w:p w:rsidR="00403E1E" w:rsidRPr="00D55E77" w:rsidRDefault="002119CB" w:rsidP="00403E1E">
      <w:pPr>
        <w:pStyle w:val="ListParagraph"/>
        <w:numPr>
          <w:ilvl w:val="0"/>
          <w:numId w:val="4"/>
          <w:numberingChange w:id="22" w:author="Ken Smith" w:date="2011-09-24T05:10:00Z" w:original="%1:4:0:."/>
        </w:numPr>
        <w:spacing w:after="0" w:line="240" w:lineRule="auto"/>
        <w:rPr>
          <w:rFonts w:ascii="Times New Roman" w:hAnsi="Times New Roman" w:cs="Times New Roman"/>
          <w:b/>
          <w:sz w:val="24"/>
          <w:szCs w:val="24"/>
        </w:rPr>
      </w:pPr>
      <w:r w:rsidRPr="00D55E77">
        <w:rPr>
          <w:rFonts w:ascii="Times New Roman" w:hAnsi="Times New Roman" w:cs="Times New Roman"/>
          <w:b/>
          <w:sz w:val="24"/>
          <w:szCs w:val="24"/>
        </w:rPr>
        <w:t xml:space="preserve">Final Exam – </w:t>
      </w:r>
      <w:r w:rsidR="00D93D78" w:rsidRPr="00D55E77">
        <w:rPr>
          <w:rFonts w:ascii="Times New Roman" w:hAnsi="Times New Roman" w:cs="Times New Roman"/>
          <w:b/>
          <w:sz w:val="24"/>
          <w:szCs w:val="24"/>
        </w:rPr>
        <w:t>3</w:t>
      </w:r>
      <w:r w:rsidR="00AB218B" w:rsidRPr="00D55E77">
        <w:rPr>
          <w:rFonts w:ascii="Times New Roman" w:hAnsi="Times New Roman" w:cs="Times New Roman"/>
          <w:b/>
          <w:sz w:val="24"/>
          <w:szCs w:val="24"/>
        </w:rPr>
        <w:t>0</w:t>
      </w:r>
      <w:r w:rsidRPr="00D55E77">
        <w:rPr>
          <w:rFonts w:ascii="Times New Roman" w:hAnsi="Times New Roman" w:cs="Times New Roman"/>
          <w:b/>
          <w:sz w:val="24"/>
          <w:szCs w:val="24"/>
        </w:rPr>
        <w:t>%</w:t>
      </w:r>
    </w:p>
    <w:p w:rsidR="005651A2" w:rsidRDefault="00403E1E" w:rsidP="005651A2">
      <w:pPr>
        <w:spacing w:after="0" w:line="240" w:lineRule="auto"/>
        <w:ind w:left="720"/>
        <w:rPr>
          <w:rFonts w:ascii="Times New Roman" w:hAnsi="Times New Roman" w:cs="Times New Roman"/>
          <w:b/>
          <w:sz w:val="26"/>
          <w:szCs w:val="26"/>
        </w:rPr>
        <w:sectPr w:rsidR="005651A2">
          <w:type w:val="continuous"/>
          <w:pgSz w:w="12240" w:h="15840"/>
          <w:pgMar w:top="1440" w:right="1440" w:bottom="1440" w:left="1440" w:gutter="0"/>
          <w:docGrid w:linePitch="360"/>
        </w:sectPr>
      </w:pPr>
      <w:r>
        <w:rPr>
          <w:rFonts w:ascii="Times New Roman" w:hAnsi="Times New Roman" w:cs="Times New Roman"/>
          <w:sz w:val="24"/>
          <w:szCs w:val="24"/>
        </w:rPr>
        <w:t xml:space="preserve">You will complete a traditional, in-class final exam on Wednesday, December 14 from </w:t>
      </w:r>
      <w:r w:rsidR="00D93D78">
        <w:rPr>
          <w:rFonts w:ascii="Times New Roman" w:hAnsi="Times New Roman" w:cs="Times New Roman"/>
          <w:sz w:val="24"/>
          <w:szCs w:val="24"/>
        </w:rPr>
        <w:t>6-8:00 pm</w:t>
      </w:r>
      <w:r>
        <w:rPr>
          <w:rFonts w:ascii="Times New Roman" w:hAnsi="Times New Roman" w:cs="Times New Roman"/>
          <w:sz w:val="24"/>
          <w:szCs w:val="24"/>
        </w:rPr>
        <w:t>. The exam will be comprehensive and will focus on evaluating an organization’s budget and financial statements in real time. Prior to the exam I will provide you relevant background information. Please let me know immediately if you cannot attend during the scheduled exam tim</w:t>
      </w:r>
      <w:r w:rsidR="00C70A35">
        <w:rPr>
          <w:rFonts w:ascii="Times New Roman" w:hAnsi="Times New Roman" w:cs="Times New Roman"/>
          <w:sz w:val="24"/>
          <w:szCs w:val="24"/>
        </w:rPr>
        <w:t>e.</w:t>
      </w:r>
    </w:p>
    <w:p w:rsidR="005B6D76" w:rsidRPr="005B6D76" w:rsidRDefault="005B6D76" w:rsidP="00B57796">
      <w:pPr>
        <w:spacing w:after="0" w:line="240" w:lineRule="auto"/>
        <w:rPr>
          <w:rFonts w:ascii="Times New Roman" w:hAnsi="Times New Roman" w:cs="Times New Roman"/>
          <w:b/>
          <w:sz w:val="26"/>
          <w:szCs w:val="26"/>
        </w:rPr>
      </w:pPr>
      <w:r w:rsidRPr="005B6D76">
        <w:rPr>
          <w:rFonts w:ascii="Times New Roman" w:hAnsi="Times New Roman" w:cs="Times New Roman"/>
          <w:b/>
          <w:sz w:val="26"/>
          <w:szCs w:val="26"/>
        </w:rPr>
        <w:t>Schedule</w:t>
      </w:r>
      <w:r>
        <w:rPr>
          <w:rFonts w:ascii="Times New Roman" w:hAnsi="Times New Roman" w:cs="Times New Roman"/>
          <w:b/>
          <w:sz w:val="26"/>
          <w:szCs w:val="26"/>
        </w:rPr>
        <w:t>:</w:t>
      </w:r>
    </w:p>
    <w:p w:rsidR="005B6D76" w:rsidRPr="005B6D76" w:rsidRDefault="00D51A90" w:rsidP="00B57796">
      <w:pPr>
        <w:spacing w:after="0" w:line="240" w:lineRule="auto"/>
        <w:rPr>
          <w:sz w:val="20"/>
          <w:szCs w:val="20"/>
        </w:rPr>
      </w:pPr>
      <w:r w:rsidRPr="005B6D76">
        <w:rPr>
          <w:rFonts w:ascii="Times New Roman" w:hAnsi="Times New Roman" w:cs="Times New Roman"/>
          <w:sz w:val="20"/>
          <w:szCs w:val="20"/>
        </w:rPr>
        <w:fldChar w:fldCharType="begin"/>
      </w:r>
      <w:r w:rsidR="005B6D76" w:rsidRPr="005B6D76">
        <w:rPr>
          <w:rFonts w:ascii="Times New Roman" w:hAnsi="Times New Roman" w:cs="Times New Roman"/>
          <w:sz w:val="20"/>
          <w:szCs w:val="20"/>
        </w:rPr>
        <w:instrText xml:space="preserve"> LINK Excel.Sheet.12 "Book1" "Sheet1!R1C1:R28C3" \a \f 5 \h  \* MERGEFORMAT </w:instrText>
      </w:r>
      <w:r w:rsidRPr="005B6D76">
        <w:rPr>
          <w:rFonts w:ascii="Times New Roman" w:hAnsi="Times New Roman" w:cs="Times New Roman"/>
          <w:sz w:val="20"/>
          <w:szCs w:val="20"/>
        </w:rPr>
        <w:fldChar w:fldCharType="separate"/>
      </w: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0"/>
        <w:gridCol w:w="5158"/>
        <w:gridCol w:w="2880"/>
      </w:tblGrid>
      <w:tr w:rsidR="005B6D76" w:rsidRPr="005B6D76">
        <w:trPr>
          <w:trHeight w:val="300"/>
        </w:trPr>
        <w:tc>
          <w:tcPr>
            <w:tcW w:w="2600" w:type="dxa"/>
            <w:tcBorders>
              <w:bottom w:val="single" w:sz="4" w:space="0" w:color="auto"/>
            </w:tcBorders>
            <w:noWrap/>
          </w:tcPr>
          <w:p w:rsidR="005B6D76" w:rsidRPr="005651A2" w:rsidRDefault="005B6D76" w:rsidP="005B6D76">
            <w:pPr>
              <w:rPr>
                <w:rFonts w:ascii="Times New Roman" w:hAnsi="Times New Roman" w:cs="Times New Roman"/>
                <w:b/>
                <w:bCs/>
                <w:sz w:val="24"/>
                <w:szCs w:val="20"/>
              </w:rPr>
            </w:pPr>
            <w:r w:rsidRPr="005651A2">
              <w:rPr>
                <w:rFonts w:ascii="Times New Roman" w:hAnsi="Times New Roman" w:cs="Times New Roman"/>
                <w:b/>
                <w:bCs/>
                <w:sz w:val="24"/>
                <w:szCs w:val="20"/>
              </w:rPr>
              <w:t>Date</w:t>
            </w:r>
          </w:p>
        </w:tc>
        <w:tc>
          <w:tcPr>
            <w:tcW w:w="5158" w:type="dxa"/>
            <w:tcBorders>
              <w:bottom w:val="single" w:sz="4" w:space="0" w:color="auto"/>
            </w:tcBorders>
            <w:noWrap/>
          </w:tcPr>
          <w:p w:rsidR="005B6D76" w:rsidRPr="005651A2" w:rsidRDefault="005B6D76" w:rsidP="005B6D76">
            <w:pPr>
              <w:rPr>
                <w:rFonts w:ascii="Times New Roman" w:hAnsi="Times New Roman" w:cs="Times New Roman"/>
                <w:b/>
                <w:bCs/>
                <w:sz w:val="24"/>
                <w:szCs w:val="20"/>
              </w:rPr>
            </w:pPr>
            <w:r w:rsidRPr="005651A2">
              <w:rPr>
                <w:rFonts w:ascii="Times New Roman" w:hAnsi="Times New Roman" w:cs="Times New Roman"/>
                <w:b/>
                <w:bCs/>
                <w:sz w:val="24"/>
                <w:szCs w:val="20"/>
              </w:rPr>
              <w:t>Topic</w:t>
            </w:r>
          </w:p>
        </w:tc>
        <w:tc>
          <w:tcPr>
            <w:tcW w:w="2880" w:type="dxa"/>
            <w:tcBorders>
              <w:bottom w:val="single" w:sz="4" w:space="0" w:color="auto"/>
            </w:tcBorders>
            <w:noWrap/>
          </w:tcPr>
          <w:p w:rsidR="005B6D76" w:rsidRPr="005651A2" w:rsidRDefault="005B6D76" w:rsidP="005B6D76">
            <w:pPr>
              <w:rPr>
                <w:rFonts w:ascii="Times New Roman" w:hAnsi="Times New Roman" w:cs="Times New Roman"/>
                <w:b/>
                <w:bCs/>
                <w:sz w:val="24"/>
                <w:szCs w:val="20"/>
              </w:rPr>
            </w:pPr>
            <w:r w:rsidRPr="005651A2">
              <w:rPr>
                <w:rFonts w:ascii="Times New Roman" w:hAnsi="Times New Roman" w:cs="Times New Roman"/>
                <w:b/>
                <w:bCs/>
                <w:sz w:val="24"/>
                <w:szCs w:val="20"/>
              </w:rPr>
              <w:t>Assignment Due</w:t>
            </w:r>
          </w:p>
        </w:tc>
      </w:tr>
      <w:tr w:rsidR="005B6D76" w:rsidRPr="005B6D76">
        <w:trPr>
          <w:trHeight w:val="300"/>
        </w:trPr>
        <w:tc>
          <w:tcPr>
            <w:tcW w:w="2600" w:type="dxa"/>
            <w:tcBorders>
              <w:top w:val="single" w:sz="4" w:space="0" w:color="auto"/>
            </w:tcBorders>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Sept. 28</w:t>
            </w:r>
          </w:p>
        </w:tc>
        <w:tc>
          <w:tcPr>
            <w:tcW w:w="5158" w:type="dxa"/>
            <w:tcBorders>
              <w:top w:val="single" w:sz="4" w:space="0" w:color="auto"/>
            </w:tcBorders>
            <w:noWrap/>
          </w:tcPr>
          <w:p w:rsidR="005B6D76" w:rsidRPr="005651A2" w:rsidRDefault="005B6D76" w:rsidP="005B6D76">
            <w:pPr>
              <w:rPr>
                <w:rFonts w:ascii="Times New Roman" w:hAnsi="Times New Roman" w:cs="Times New Roman"/>
                <w:sz w:val="24"/>
                <w:szCs w:val="20"/>
              </w:rPr>
            </w:pPr>
          </w:p>
          <w:p w:rsidR="005B6D76" w:rsidRPr="005651A2" w:rsidRDefault="00D93D78" w:rsidP="00476509">
            <w:pPr>
              <w:tabs>
                <w:tab w:val="center" w:pos="4800"/>
                <w:tab w:val="right" w:pos="9500"/>
              </w:tabs>
              <w:rPr>
                <w:rFonts w:ascii="Times New Roman" w:hAnsi="Times New Roman" w:cs="Times New Roman"/>
                <w:sz w:val="24"/>
                <w:szCs w:val="20"/>
              </w:rPr>
            </w:pPr>
            <w:r w:rsidRPr="005651A2">
              <w:rPr>
                <w:rFonts w:ascii="Times New Roman" w:hAnsi="Times New Roman" w:cs="Times New Roman"/>
                <w:sz w:val="24"/>
                <w:szCs w:val="20"/>
              </w:rPr>
              <w:t xml:space="preserve">Course Overview/Introduction </w:t>
            </w:r>
            <w:r w:rsidR="00476509" w:rsidRPr="005651A2">
              <w:rPr>
                <w:rFonts w:ascii="Times New Roman" w:hAnsi="Times New Roman" w:cs="Times New Roman"/>
                <w:sz w:val="24"/>
                <w:szCs w:val="20"/>
              </w:rPr>
              <w:t xml:space="preserve">- </w:t>
            </w:r>
            <w:proofErr w:type="spellStart"/>
            <w:r w:rsidRPr="005651A2">
              <w:rPr>
                <w:rFonts w:ascii="Times New Roman" w:hAnsi="Times New Roman" w:cs="Times New Roman"/>
                <w:sz w:val="24"/>
                <w:szCs w:val="20"/>
              </w:rPr>
              <w:t>Finkler</w:t>
            </w:r>
            <w:proofErr w:type="spellEnd"/>
            <w:r w:rsidRPr="005651A2">
              <w:rPr>
                <w:rFonts w:ascii="Times New Roman" w:hAnsi="Times New Roman" w:cs="Times New Roman"/>
                <w:sz w:val="24"/>
                <w:szCs w:val="20"/>
              </w:rPr>
              <w:t xml:space="preserve"> pp. 1-22; 30-41</w:t>
            </w:r>
          </w:p>
        </w:tc>
        <w:tc>
          <w:tcPr>
            <w:tcW w:w="2880" w:type="dxa"/>
            <w:tcBorders>
              <w:top w:val="single" w:sz="4" w:space="0" w:color="auto"/>
            </w:tcBorders>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Oct. 5</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D93D78" w:rsidP="005B6D76">
            <w:pPr>
              <w:rPr>
                <w:rFonts w:ascii="Times New Roman" w:hAnsi="Times New Roman" w:cs="Times New Roman"/>
                <w:sz w:val="24"/>
                <w:szCs w:val="20"/>
              </w:rPr>
            </w:pPr>
            <w:r w:rsidRPr="005651A2">
              <w:rPr>
                <w:rFonts w:ascii="Times New Roman" w:hAnsi="Times New Roman" w:cs="Times New Roman"/>
                <w:sz w:val="24"/>
                <w:szCs w:val="20"/>
              </w:rPr>
              <w:t>Cost Analysis</w:t>
            </w:r>
            <w:r w:rsidR="00476509" w:rsidRPr="005651A2">
              <w:rPr>
                <w:rFonts w:ascii="Times New Roman" w:hAnsi="Times New Roman" w:cs="Times New Roman"/>
                <w:sz w:val="24"/>
                <w:szCs w:val="20"/>
              </w:rPr>
              <w:t xml:space="preserve"> - </w:t>
            </w:r>
            <w:proofErr w:type="spellStart"/>
            <w:r w:rsidR="00476509" w:rsidRPr="005651A2">
              <w:rPr>
                <w:rFonts w:ascii="Times New Roman" w:hAnsi="Times New Roman" w:cs="Times New Roman"/>
                <w:sz w:val="24"/>
                <w:szCs w:val="20"/>
              </w:rPr>
              <w:t>Finkler</w:t>
            </w:r>
            <w:proofErr w:type="spellEnd"/>
            <w:r w:rsidR="00476509" w:rsidRPr="005651A2">
              <w:rPr>
                <w:rFonts w:ascii="Times New Roman" w:hAnsi="Times New Roman" w:cs="Times New Roman"/>
                <w:sz w:val="24"/>
                <w:szCs w:val="20"/>
              </w:rPr>
              <w:t xml:space="preserve"> pp. 84-116</w:t>
            </w:r>
          </w:p>
        </w:tc>
        <w:tc>
          <w:tcPr>
            <w:tcW w:w="288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Friendly Quiz 1</w:t>
            </w: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tc>
        <w:tc>
          <w:tcPr>
            <w:tcW w:w="5158" w:type="dxa"/>
            <w:noWrap/>
          </w:tcPr>
          <w:p w:rsidR="005B6D76" w:rsidRPr="005651A2" w:rsidRDefault="005B6D76" w:rsidP="005B6D76">
            <w:pPr>
              <w:rPr>
                <w:rFonts w:ascii="Times New Roman" w:hAnsi="Times New Roman" w:cs="Times New Roman"/>
                <w:i/>
                <w:sz w:val="24"/>
                <w:szCs w:val="20"/>
              </w:rPr>
            </w:pPr>
            <w:r w:rsidRPr="005651A2">
              <w:rPr>
                <w:rFonts w:ascii="Times New Roman" w:hAnsi="Times New Roman" w:cs="Times New Roman"/>
                <w:i/>
                <w:sz w:val="24"/>
                <w:szCs w:val="20"/>
              </w:rPr>
              <w:t>Special Topic: The City of Seattle's budget</w:t>
            </w:r>
          </w:p>
        </w:tc>
        <w:tc>
          <w:tcPr>
            <w:tcW w:w="2880" w:type="dxa"/>
            <w:noWrap/>
          </w:tcPr>
          <w:p w:rsidR="005B6D76" w:rsidRPr="005651A2" w:rsidRDefault="005B6D76"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Oct. 12</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476509" w:rsidP="005B6D76">
            <w:pPr>
              <w:rPr>
                <w:rFonts w:ascii="Times New Roman" w:hAnsi="Times New Roman" w:cs="Times New Roman"/>
                <w:sz w:val="24"/>
                <w:szCs w:val="20"/>
              </w:rPr>
            </w:pPr>
            <w:r w:rsidRPr="005651A2">
              <w:rPr>
                <w:rFonts w:ascii="Times New Roman" w:hAnsi="Times New Roman" w:cs="Times New Roman"/>
                <w:sz w:val="24"/>
                <w:szCs w:val="20"/>
              </w:rPr>
              <w:t xml:space="preserve">Budget Process - </w:t>
            </w:r>
            <w:proofErr w:type="spellStart"/>
            <w:r w:rsidRPr="005651A2">
              <w:rPr>
                <w:rFonts w:ascii="Times New Roman" w:hAnsi="Times New Roman" w:cs="Times New Roman"/>
                <w:sz w:val="24"/>
                <w:szCs w:val="20"/>
              </w:rPr>
              <w:t>Finkler</w:t>
            </w:r>
            <w:proofErr w:type="spellEnd"/>
            <w:r w:rsidRPr="005651A2">
              <w:rPr>
                <w:rFonts w:ascii="Times New Roman" w:hAnsi="Times New Roman" w:cs="Times New Roman"/>
                <w:sz w:val="24"/>
                <w:szCs w:val="20"/>
              </w:rPr>
              <w:t xml:space="preserve"> pp. 41-70</w:t>
            </w:r>
          </w:p>
        </w:tc>
        <w:tc>
          <w:tcPr>
            <w:tcW w:w="2880" w:type="dxa"/>
            <w:noWrap/>
          </w:tcPr>
          <w:p w:rsidR="005B6D76" w:rsidRPr="005651A2" w:rsidRDefault="005B6D76" w:rsidP="005B6D76">
            <w:pPr>
              <w:rPr>
                <w:rFonts w:ascii="Times New Roman" w:hAnsi="Times New Roman" w:cs="Times New Roman"/>
                <w:sz w:val="24"/>
                <w:szCs w:val="20"/>
              </w:rPr>
            </w:pPr>
          </w:p>
        </w:tc>
      </w:tr>
      <w:tr w:rsidR="00D81A08" w:rsidRPr="005B6D76">
        <w:trPr>
          <w:trHeight w:val="300"/>
        </w:trPr>
        <w:tc>
          <w:tcPr>
            <w:tcW w:w="2600" w:type="dxa"/>
            <w:noWrap/>
          </w:tcPr>
          <w:p w:rsidR="00D81A08" w:rsidRPr="005651A2" w:rsidRDefault="00D81A08" w:rsidP="005B6D76">
            <w:pPr>
              <w:rPr>
                <w:rFonts w:ascii="Times New Roman" w:hAnsi="Times New Roman" w:cs="Times New Roman"/>
                <w:sz w:val="24"/>
                <w:szCs w:val="20"/>
              </w:rPr>
            </w:pPr>
          </w:p>
        </w:tc>
        <w:tc>
          <w:tcPr>
            <w:tcW w:w="5158" w:type="dxa"/>
            <w:noWrap/>
          </w:tcPr>
          <w:p w:rsidR="00D81A08" w:rsidRPr="00D81A08" w:rsidRDefault="00D81A08" w:rsidP="005B6D76">
            <w:pPr>
              <w:rPr>
                <w:rFonts w:ascii="Times New Roman" w:hAnsi="Times New Roman" w:cs="Times New Roman"/>
                <w:i/>
                <w:sz w:val="24"/>
                <w:szCs w:val="20"/>
              </w:rPr>
            </w:pPr>
            <w:r w:rsidRPr="00D81A08">
              <w:rPr>
                <w:rFonts w:ascii="Times New Roman" w:hAnsi="Times New Roman" w:cs="Times New Roman"/>
                <w:i/>
                <w:sz w:val="24"/>
                <w:szCs w:val="20"/>
              </w:rPr>
              <w:t>Special Topic: Who works for the government?</w:t>
            </w:r>
          </w:p>
        </w:tc>
        <w:tc>
          <w:tcPr>
            <w:tcW w:w="2880" w:type="dxa"/>
            <w:noWrap/>
          </w:tcPr>
          <w:p w:rsidR="00D81A08" w:rsidRPr="005651A2" w:rsidRDefault="00D81A08"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Oct. 19</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476509" w:rsidP="005B6D76">
            <w:pPr>
              <w:rPr>
                <w:rFonts w:ascii="Times New Roman" w:hAnsi="Times New Roman" w:cs="Times New Roman"/>
                <w:sz w:val="24"/>
                <w:szCs w:val="20"/>
              </w:rPr>
            </w:pPr>
            <w:r w:rsidRPr="005651A2">
              <w:rPr>
                <w:rFonts w:ascii="Times New Roman" w:hAnsi="Times New Roman" w:cs="Times New Roman"/>
                <w:sz w:val="24"/>
                <w:szCs w:val="20"/>
              </w:rPr>
              <w:t xml:space="preserve">The Balance Sheet - </w:t>
            </w:r>
            <w:proofErr w:type="spellStart"/>
            <w:r w:rsidRPr="005651A2">
              <w:rPr>
                <w:rFonts w:ascii="Times New Roman" w:hAnsi="Times New Roman" w:cs="Times New Roman"/>
                <w:sz w:val="24"/>
                <w:szCs w:val="20"/>
              </w:rPr>
              <w:t>Finkler</w:t>
            </w:r>
            <w:proofErr w:type="spellEnd"/>
            <w:r w:rsidRPr="005651A2">
              <w:rPr>
                <w:rFonts w:ascii="Times New Roman" w:hAnsi="Times New Roman" w:cs="Times New Roman"/>
                <w:sz w:val="24"/>
                <w:szCs w:val="20"/>
              </w:rPr>
              <w:t xml:space="preserve"> pp. 132-165</w:t>
            </w:r>
          </w:p>
        </w:tc>
        <w:tc>
          <w:tcPr>
            <w:tcW w:w="2880" w:type="dxa"/>
            <w:noWrap/>
          </w:tcPr>
          <w:p w:rsidR="005B6D76" w:rsidRPr="005651A2" w:rsidRDefault="005B6D76" w:rsidP="005B6D76">
            <w:pPr>
              <w:rPr>
                <w:rFonts w:ascii="Times New Roman" w:hAnsi="Times New Roman" w:cs="Times New Roman"/>
                <w:sz w:val="24"/>
                <w:szCs w:val="20"/>
              </w:rPr>
            </w:pPr>
          </w:p>
          <w:p w:rsidR="005B6D76" w:rsidRPr="005651A2" w:rsidRDefault="00476509" w:rsidP="005B6D76">
            <w:pPr>
              <w:rPr>
                <w:rFonts w:ascii="Times New Roman" w:hAnsi="Times New Roman" w:cs="Times New Roman"/>
                <w:sz w:val="24"/>
                <w:szCs w:val="20"/>
              </w:rPr>
            </w:pPr>
            <w:r w:rsidRPr="005651A2">
              <w:rPr>
                <w:rFonts w:ascii="Times New Roman" w:hAnsi="Times New Roman" w:cs="Times New Roman"/>
                <w:sz w:val="24"/>
                <w:szCs w:val="20"/>
              </w:rPr>
              <w:t>Friendly Quiz 2</w:t>
            </w: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tc>
        <w:tc>
          <w:tcPr>
            <w:tcW w:w="5158" w:type="dxa"/>
            <w:noWrap/>
          </w:tcPr>
          <w:p w:rsidR="005B6D76" w:rsidRPr="005651A2" w:rsidRDefault="005B6D76" w:rsidP="005B6D76">
            <w:pPr>
              <w:rPr>
                <w:rFonts w:ascii="Times New Roman" w:hAnsi="Times New Roman" w:cs="Times New Roman"/>
                <w:i/>
                <w:sz w:val="24"/>
                <w:szCs w:val="20"/>
              </w:rPr>
            </w:pPr>
            <w:r w:rsidRPr="005651A2">
              <w:rPr>
                <w:rFonts w:ascii="Times New Roman" w:hAnsi="Times New Roman" w:cs="Times New Roman"/>
                <w:i/>
                <w:sz w:val="24"/>
                <w:szCs w:val="20"/>
              </w:rPr>
              <w:t>Special Topic: Is the Federal Government Bankrupt?</w:t>
            </w:r>
          </w:p>
        </w:tc>
        <w:tc>
          <w:tcPr>
            <w:tcW w:w="2880" w:type="dxa"/>
            <w:noWrap/>
          </w:tcPr>
          <w:p w:rsidR="005B6D76" w:rsidRPr="005651A2" w:rsidRDefault="005B6D76"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Oct. 26</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 xml:space="preserve">The </w:t>
            </w:r>
            <w:r w:rsidR="00476509" w:rsidRPr="005651A2">
              <w:rPr>
                <w:rFonts w:ascii="Times New Roman" w:hAnsi="Times New Roman" w:cs="Times New Roman"/>
                <w:sz w:val="24"/>
                <w:szCs w:val="20"/>
              </w:rPr>
              <w:t xml:space="preserve">Activity &amp; Cash Flow Statements - </w:t>
            </w:r>
            <w:proofErr w:type="spellStart"/>
            <w:r w:rsidR="00476509" w:rsidRPr="005651A2">
              <w:rPr>
                <w:rFonts w:ascii="Times New Roman" w:hAnsi="Times New Roman" w:cs="Times New Roman"/>
                <w:sz w:val="24"/>
                <w:szCs w:val="20"/>
              </w:rPr>
              <w:t>Finkler</w:t>
            </w:r>
            <w:proofErr w:type="spellEnd"/>
            <w:r w:rsidR="00476509" w:rsidRPr="005651A2">
              <w:rPr>
                <w:rFonts w:ascii="Times New Roman" w:hAnsi="Times New Roman" w:cs="Times New Roman"/>
                <w:sz w:val="24"/>
                <w:szCs w:val="20"/>
              </w:rPr>
              <w:t xml:space="preserve"> pp. 175-207</w:t>
            </w:r>
          </w:p>
        </w:tc>
        <w:tc>
          <w:tcPr>
            <w:tcW w:w="2880" w:type="dxa"/>
            <w:noWrap/>
          </w:tcPr>
          <w:p w:rsidR="005B6D76" w:rsidRPr="005651A2" w:rsidRDefault="005B6D76" w:rsidP="005B6D76">
            <w:pPr>
              <w:rPr>
                <w:rFonts w:ascii="Times New Roman" w:hAnsi="Times New Roman" w:cs="Times New Roman"/>
                <w:sz w:val="24"/>
                <w:szCs w:val="20"/>
              </w:rPr>
            </w:pPr>
          </w:p>
          <w:p w:rsidR="00476509" w:rsidRPr="005651A2" w:rsidRDefault="00476509" w:rsidP="005B6D76">
            <w:pPr>
              <w:rPr>
                <w:rFonts w:ascii="Times New Roman" w:hAnsi="Times New Roman" w:cs="Times New Roman"/>
                <w:b/>
                <w:sz w:val="24"/>
                <w:szCs w:val="20"/>
              </w:rPr>
            </w:pPr>
            <w:r w:rsidRPr="005651A2">
              <w:rPr>
                <w:rFonts w:ascii="Times New Roman" w:hAnsi="Times New Roman" w:cs="Times New Roman"/>
                <w:b/>
                <w:sz w:val="24"/>
                <w:szCs w:val="20"/>
              </w:rPr>
              <w:t>Coho due Monday, Oct 31</w:t>
            </w: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tc>
        <w:tc>
          <w:tcPr>
            <w:tcW w:w="5158" w:type="dxa"/>
            <w:noWrap/>
          </w:tcPr>
          <w:p w:rsidR="005B6D76" w:rsidRPr="00D81A08" w:rsidRDefault="00D81A08" w:rsidP="005B6D76">
            <w:pPr>
              <w:rPr>
                <w:rFonts w:ascii="Times New Roman" w:hAnsi="Times New Roman" w:cs="Times New Roman"/>
                <w:i/>
                <w:sz w:val="24"/>
                <w:szCs w:val="20"/>
              </w:rPr>
            </w:pPr>
            <w:r w:rsidRPr="00D81A08">
              <w:rPr>
                <w:rFonts w:ascii="Times New Roman" w:hAnsi="Times New Roman" w:cs="Times New Roman"/>
                <w:i/>
                <w:sz w:val="24"/>
                <w:szCs w:val="20"/>
              </w:rPr>
              <w:t xml:space="preserve">Special Topic: Is Social Security a </w:t>
            </w:r>
            <w:proofErr w:type="spellStart"/>
            <w:r w:rsidRPr="00D81A08">
              <w:rPr>
                <w:rFonts w:ascii="Times New Roman" w:hAnsi="Times New Roman" w:cs="Times New Roman"/>
                <w:i/>
                <w:sz w:val="24"/>
                <w:szCs w:val="20"/>
              </w:rPr>
              <w:t>Ponzi</w:t>
            </w:r>
            <w:proofErr w:type="spellEnd"/>
            <w:r w:rsidRPr="00D81A08">
              <w:rPr>
                <w:rFonts w:ascii="Times New Roman" w:hAnsi="Times New Roman" w:cs="Times New Roman"/>
                <w:i/>
                <w:sz w:val="24"/>
                <w:szCs w:val="20"/>
              </w:rPr>
              <w:t xml:space="preserve"> scheme?</w:t>
            </w:r>
          </w:p>
        </w:tc>
        <w:tc>
          <w:tcPr>
            <w:tcW w:w="2880" w:type="dxa"/>
            <w:noWrap/>
          </w:tcPr>
          <w:p w:rsidR="005B6D76" w:rsidRPr="005651A2" w:rsidRDefault="005B6D76"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Nov. 2</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476509" w:rsidP="005B6D76">
            <w:pPr>
              <w:rPr>
                <w:rFonts w:ascii="Times New Roman" w:hAnsi="Times New Roman" w:cs="Times New Roman"/>
                <w:sz w:val="24"/>
                <w:szCs w:val="20"/>
              </w:rPr>
            </w:pPr>
            <w:r w:rsidRPr="005651A2">
              <w:rPr>
                <w:rFonts w:ascii="Times New Roman" w:hAnsi="Times New Roman" w:cs="Times New Roman"/>
                <w:sz w:val="24"/>
                <w:szCs w:val="20"/>
              </w:rPr>
              <w:t xml:space="preserve">Accounting for Non-Profit, Health Care and </w:t>
            </w:r>
            <w:r w:rsidR="00B95BFD" w:rsidRPr="005651A2">
              <w:rPr>
                <w:rFonts w:ascii="Times New Roman" w:hAnsi="Times New Roman" w:cs="Times New Roman"/>
                <w:sz w:val="24"/>
                <w:szCs w:val="20"/>
              </w:rPr>
              <w:t xml:space="preserve">Government Organizations - </w:t>
            </w:r>
            <w:proofErr w:type="spellStart"/>
            <w:r w:rsidR="00B95BFD" w:rsidRPr="005651A2">
              <w:rPr>
                <w:rFonts w:ascii="Times New Roman" w:hAnsi="Times New Roman" w:cs="Times New Roman"/>
                <w:sz w:val="24"/>
                <w:szCs w:val="20"/>
              </w:rPr>
              <w:t>Finkler</w:t>
            </w:r>
            <w:proofErr w:type="spellEnd"/>
            <w:r w:rsidR="00B95BFD" w:rsidRPr="005651A2">
              <w:rPr>
                <w:rFonts w:ascii="Times New Roman" w:hAnsi="Times New Roman" w:cs="Times New Roman"/>
                <w:sz w:val="24"/>
                <w:szCs w:val="20"/>
              </w:rPr>
              <w:t xml:space="preserve"> 223-247; 26-277; 283-320</w:t>
            </w:r>
          </w:p>
        </w:tc>
        <w:tc>
          <w:tcPr>
            <w:tcW w:w="2880" w:type="dxa"/>
            <w:noWrap/>
          </w:tcPr>
          <w:p w:rsidR="00B95BFD" w:rsidRPr="005651A2" w:rsidRDefault="00B95BFD" w:rsidP="00B95BFD">
            <w:pPr>
              <w:rPr>
                <w:rFonts w:ascii="Times New Roman" w:hAnsi="Times New Roman" w:cs="Times New Roman"/>
                <w:sz w:val="24"/>
                <w:szCs w:val="20"/>
              </w:rPr>
            </w:pPr>
          </w:p>
          <w:p w:rsidR="005B6D76" w:rsidRPr="005651A2" w:rsidRDefault="00B95BFD" w:rsidP="005B6D76">
            <w:pPr>
              <w:rPr>
                <w:rFonts w:ascii="Times New Roman" w:hAnsi="Times New Roman" w:cs="Times New Roman"/>
                <w:sz w:val="24"/>
                <w:szCs w:val="20"/>
              </w:rPr>
            </w:pPr>
            <w:r w:rsidRPr="005651A2">
              <w:rPr>
                <w:rFonts w:ascii="Times New Roman" w:hAnsi="Times New Roman" w:cs="Times New Roman"/>
                <w:sz w:val="24"/>
                <w:szCs w:val="20"/>
              </w:rPr>
              <w:t>Friendly Quiz 3</w:t>
            </w: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tc>
        <w:tc>
          <w:tcPr>
            <w:tcW w:w="5158" w:type="dxa"/>
            <w:noWrap/>
          </w:tcPr>
          <w:p w:rsidR="005B6D76" w:rsidRPr="005651A2" w:rsidRDefault="005B6D76" w:rsidP="005B6D76">
            <w:pPr>
              <w:rPr>
                <w:rFonts w:ascii="Times New Roman" w:hAnsi="Times New Roman" w:cs="Times New Roman"/>
                <w:i/>
                <w:sz w:val="24"/>
                <w:szCs w:val="20"/>
              </w:rPr>
            </w:pPr>
            <w:r w:rsidRPr="005651A2">
              <w:rPr>
                <w:rFonts w:ascii="Times New Roman" w:hAnsi="Times New Roman" w:cs="Times New Roman"/>
                <w:i/>
                <w:sz w:val="24"/>
                <w:szCs w:val="20"/>
              </w:rPr>
              <w:t>Special Topic: Revenues and Expenses at King County</w:t>
            </w:r>
          </w:p>
        </w:tc>
        <w:tc>
          <w:tcPr>
            <w:tcW w:w="2880" w:type="dxa"/>
            <w:noWrap/>
          </w:tcPr>
          <w:p w:rsidR="005B6D76" w:rsidRPr="005651A2" w:rsidRDefault="005B6D76"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Nov. 9</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B95BFD" w:rsidP="005B6D76">
            <w:pPr>
              <w:rPr>
                <w:rFonts w:ascii="Times New Roman" w:hAnsi="Times New Roman" w:cs="Times New Roman"/>
                <w:sz w:val="24"/>
                <w:szCs w:val="20"/>
              </w:rPr>
            </w:pPr>
            <w:r w:rsidRPr="005651A2">
              <w:rPr>
                <w:rFonts w:ascii="Times New Roman" w:hAnsi="Times New Roman" w:cs="Times New Roman"/>
                <w:sz w:val="24"/>
                <w:szCs w:val="20"/>
              </w:rPr>
              <w:t xml:space="preserve">Financial Statement Analysis - </w:t>
            </w:r>
            <w:proofErr w:type="spellStart"/>
            <w:r w:rsidRPr="005651A2">
              <w:rPr>
                <w:rFonts w:ascii="Times New Roman" w:hAnsi="Times New Roman" w:cs="Times New Roman"/>
                <w:sz w:val="24"/>
                <w:szCs w:val="20"/>
              </w:rPr>
              <w:t>Finkler</w:t>
            </w:r>
            <w:proofErr w:type="spellEnd"/>
            <w:r w:rsidRPr="005651A2">
              <w:rPr>
                <w:rFonts w:ascii="Times New Roman" w:hAnsi="Times New Roman" w:cs="Times New Roman"/>
                <w:sz w:val="24"/>
                <w:szCs w:val="20"/>
              </w:rPr>
              <w:t xml:space="preserve"> pp. 326-366</w:t>
            </w:r>
          </w:p>
        </w:tc>
        <w:tc>
          <w:tcPr>
            <w:tcW w:w="2880" w:type="dxa"/>
            <w:noWrap/>
          </w:tcPr>
          <w:p w:rsidR="005B6D76" w:rsidRPr="005651A2" w:rsidRDefault="005B6D76" w:rsidP="005B6D76">
            <w:pPr>
              <w:rPr>
                <w:rFonts w:ascii="Times New Roman" w:hAnsi="Times New Roman" w:cs="Times New Roman"/>
                <w:sz w:val="24"/>
                <w:szCs w:val="20"/>
              </w:rPr>
            </w:pPr>
          </w:p>
        </w:tc>
      </w:tr>
      <w:tr w:rsidR="003E6734" w:rsidRPr="005B6D76">
        <w:trPr>
          <w:trHeight w:val="300"/>
        </w:trPr>
        <w:tc>
          <w:tcPr>
            <w:tcW w:w="2600" w:type="dxa"/>
            <w:noWrap/>
          </w:tcPr>
          <w:p w:rsidR="003E6734" w:rsidRPr="005651A2" w:rsidRDefault="003E6734" w:rsidP="005B6D76">
            <w:pPr>
              <w:rPr>
                <w:rFonts w:ascii="Times New Roman" w:hAnsi="Times New Roman" w:cs="Times New Roman"/>
                <w:sz w:val="24"/>
                <w:szCs w:val="20"/>
              </w:rPr>
            </w:pPr>
          </w:p>
        </w:tc>
        <w:tc>
          <w:tcPr>
            <w:tcW w:w="5158" w:type="dxa"/>
            <w:noWrap/>
          </w:tcPr>
          <w:p w:rsidR="003E6734" w:rsidRPr="005651A2" w:rsidRDefault="003E6734" w:rsidP="005B6D76">
            <w:pPr>
              <w:rPr>
                <w:rFonts w:ascii="Times New Roman" w:hAnsi="Times New Roman" w:cs="Times New Roman"/>
                <w:sz w:val="24"/>
                <w:szCs w:val="20"/>
              </w:rPr>
            </w:pPr>
            <w:r w:rsidRPr="005651A2">
              <w:rPr>
                <w:rFonts w:ascii="Times New Roman" w:hAnsi="Times New Roman" w:cs="Times New Roman"/>
                <w:i/>
                <w:sz w:val="24"/>
                <w:szCs w:val="20"/>
              </w:rPr>
              <w:t>Special Topic:  Nonprofit business models</w:t>
            </w:r>
          </w:p>
        </w:tc>
        <w:tc>
          <w:tcPr>
            <w:tcW w:w="2880" w:type="dxa"/>
            <w:noWrap/>
          </w:tcPr>
          <w:p w:rsidR="003E6734" w:rsidRPr="005651A2" w:rsidRDefault="003E6734"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Nov. 16</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B95BFD" w:rsidP="005B6D76">
            <w:pPr>
              <w:rPr>
                <w:rFonts w:ascii="Times New Roman" w:hAnsi="Times New Roman" w:cs="Times New Roman"/>
                <w:sz w:val="24"/>
                <w:szCs w:val="20"/>
              </w:rPr>
            </w:pPr>
            <w:r w:rsidRPr="005651A2">
              <w:rPr>
                <w:rFonts w:ascii="Times New Roman" w:hAnsi="Times New Roman" w:cs="Times New Roman"/>
                <w:sz w:val="24"/>
                <w:szCs w:val="20"/>
              </w:rPr>
              <w:t>Financial Condition Analysis</w:t>
            </w:r>
            <w:r w:rsidR="003E6734" w:rsidRPr="005651A2">
              <w:rPr>
                <w:rFonts w:ascii="Times New Roman" w:hAnsi="Times New Roman" w:cs="Times New Roman"/>
                <w:sz w:val="24"/>
                <w:szCs w:val="20"/>
              </w:rPr>
              <w:t xml:space="preserve"> - </w:t>
            </w:r>
            <w:proofErr w:type="spellStart"/>
            <w:r w:rsidR="003E6734" w:rsidRPr="005651A2">
              <w:rPr>
                <w:rFonts w:ascii="Times New Roman" w:hAnsi="Times New Roman" w:cs="Times New Roman"/>
                <w:sz w:val="24"/>
                <w:szCs w:val="20"/>
              </w:rPr>
              <w:t>Finkler</w:t>
            </w:r>
            <w:proofErr w:type="spellEnd"/>
            <w:r w:rsidR="003E6734" w:rsidRPr="005651A2">
              <w:rPr>
                <w:rFonts w:ascii="Times New Roman" w:hAnsi="Times New Roman" w:cs="Times New Roman"/>
                <w:sz w:val="24"/>
                <w:szCs w:val="20"/>
              </w:rPr>
              <w:t xml:space="preserve"> pp. 381-402</w:t>
            </w:r>
          </w:p>
        </w:tc>
        <w:tc>
          <w:tcPr>
            <w:tcW w:w="2880" w:type="dxa"/>
            <w:noWrap/>
          </w:tcPr>
          <w:p w:rsidR="003E6734" w:rsidRPr="005651A2" w:rsidRDefault="003E6734" w:rsidP="005B6D76">
            <w:pPr>
              <w:rPr>
                <w:rFonts w:ascii="Times New Roman" w:hAnsi="Times New Roman" w:cs="Times New Roman"/>
                <w:sz w:val="24"/>
                <w:szCs w:val="20"/>
              </w:rPr>
            </w:pPr>
          </w:p>
          <w:p w:rsidR="005B6D76" w:rsidRPr="005651A2" w:rsidRDefault="00B95BFD" w:rsidP="005B6D76">
            <w:pPr>
              <w:rPr>
                <w:rFonts w:ascii="Times New Roman" w:hAnsi="Times New Roman" w:cs="Times New Roman"/>
                <w:sz w:val="24"/>
                <w:szCs w:val="20"/>
              </w:rPr>
            </w:pPr>
            <w:r w:rsidRPr="005651A2">
              <w:rPr>
                <w:rFonts w:ascii="Times New Roman" w:hAnsi="Times New Roman" w:cs="Times New Roman"/>
                <w:sz w:val="24"/>
                <w:szCs w:val="20"/>
              </w:rPr>
              <w:t>Friendly Quiz 4</w:t>
            </w: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tc>
        <w:tc>
          <w:tcPr>
            <w:tcW w:w="5158" w:type="dxa"/>
            <w:noWrap/>
          </w:tcPr>
          <w:p w:rsidR="005B6D76" w:rsidRPr="005651A2" w:rsidRDefault="003E6734" w:rsidP="005B6D76">
            <w:pPr>
              <w:rPr>
                <w:rFonts w:ascii="Times New Roman" w:hAnsi="Times New Roman" w:cs="Times New Roman"/>
                <w:i/>
                <w:sz w:val="24"/>
                <w:szCs w:val="20"/>
              </w:rPr>
            </w:pPr>
            <w:r w:rsidRPr="005651A2">
              <w:rPr>
                <w:rFonts w:ascii="Times New Roman" w:hAnsi="Times New Roman" w:cs="Times New Roman"/>
                <w:i/>
                <w:sz w:val="24"/>
                <w:szCs w:val="20"/>
              </w:rPr>
              <w:t>The Fiscal Big Picture: The UW's Financial Condition</w:t>
            </w:r>
          </w:p>
        </w:tc>
        <w:tc>
          <w:tcPr>
            <w:tcW w:w="2880" w:type="dxa"/>
            <w:noWrap/>
          </w:tcPr>
          <w:p w:rsidR="005B6D76" w:rsidRPr="005651A2" w:rsidRDefault="005B6D76"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Nov. 23</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Review and Work on Group Presentations</w:t>
            </w:r>
          </w:p>
        </w:tc>
        <w:tc>
          <w:tcPr>
            <w:tcW w:w="2880" w:type="dxa"/>
            <w:noWrap/>
          </w:tcPr>
          <w:p w:rsidR="003E6734" w:rsidRPr="005651A2" w:rsidRDefault="003E6734" w:rsidP="005B6D76">
            <w:pPr>
              <w:rPr>
                <w:rFonts w:ascii="Times New Roman" w:hAnsi="Times New Roman" w:cs="Times New Roman"/>
                <w:sz w:val="24"/>
                <w:szCs w:val="20"/>
              </w:rPr>
            </w:pPr>
          </w:p>
          <w:p w:rsidR="005B6D76" w:rsidRPr="005651A2" w:rsidRDefault="00B95BFD" w:rsidP="005B6D76">
            <w:pPr>
              <w:rPr>
                <w:rFonts w:ascii="Times New Roman" w:hAnsi="Times New Roman" w:cs="Times New Roman"/>
                <w:sz w:val="24"/>
                <w:szCs w:val="20"/>
              </w:rPr>
            </w:pPr>
            <w:r w:rsidRPr="005651A2">
              <w:rPr>
                <w:rFonts w:ascii="Times New Roman" w:hAnsi="Times New Roman" w:cs="Times New Roman"/>
                <w:sz w:val="24"/>
                <w:szCs w:val="20"/>
              </w:rPr>
              <w:t>Friendly Quiz 5</w:t>
            </w: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Nov. 30</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3E6734" w:rsidP="005B6D76">
            <w:pPr>
              <w:rPr>
                <w:rFonts w:ascii="Times New Roman" w:hAnsi="Times New Roman" w:cs="Times New Roman"/>
                <w:sz w:val="24"/>
                <w:szCs w:val="20"/>
              </w:rPr>
            </w:pPr>
            <w:r w:rsidRPr="005651A2">
              <w:rPr>
                <w:rFonts w:ascii="Times New Roman" w:hAnsi="Times New Roman" w:cs="Times New Roman"/>
                <w:sz w:val="24"/>
                <w:szCs w:val="20"/>
              </w:rPr>
              <w:t xml:space="preserve">Financial Strategies - Read at least one article each from </w:t>
            </w:r>
            <w:r w:rsidRPr="005651A2">
              <w:rPr>
                <w:rFonts w:ascii="Times New Roman" w:hAnsi="Times New Roman" w:cs="Times New Roman"/>
                <w:i/>
                <w:sz w:val="24"/>
                <w:szCs w:val="20"/>
              </w:rPr>
              <w:t>Government Finance Review</w:t>
            </w:r>
            <w:r w:rsidRPr="005651A2">
              <w:rPr>
                <w:rFonts w:ascii="Times New Roman" w:hAnsi="Times New Roman" w:cs="Times New Roman"/>
                <w:sz w:val="24"/>
                <w:szCs w:val="20"/>
              </w:rPr>
              <w:t xml:space="preserve">, </w:t>
            </w:r>
            <w:r w:rsidRPr="005651A2">
              <w:rPr>
                <w:rFonts w:ascii="Times New Roman" w:hAnsi="Times New Roman" w:cs="Times New Roman"/>
                <w:i/>
                <w:sz w:val="24"/>
                <w:szCs w:val="20"/>
              </w:rPr>
              <w:t>Harvard Business Review</w:t>
            </w:r>
            <w:r w:rsidRPr="005651A2">
              <w:rPr>
                <w:rFonts w:ascii="Times New Roman" w:hAnsi="Times New Roman" w:cs="Times New Roman"/>
                <w:sz w:val="24"/>
                <w:szCs w:val="20"/>
              </w:rPr>
              <w:t xml:space="preserve"> and </w:t>
            </w:r>
            <w:r w:rsidRPr="005651A2">
              <w:rPr>
                <w:rFonts w:ascii="Times New Roman" w:hAnsi="Times New Roman" w:cs="Times New Roman"/>
                <w:i/>
                <w:sz w:val="24"/>
                <w:szCs w:val="20"/>
              </w:rPr>
              <w:t>Journal of Government Financial Management</w:t>
            </w:r>
          </w:p>
        </w:tc>
        <w:tc>
          <w:tcPr>
            <w:tcW w:w="288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Dec. 7</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Group Presentations</w:t>
            </w:r>
            <w:r w:rsidR="004673B8" w:rsidRPr="005651A2">
              <w:rPr>
                <w:rFonts w:ascii="Times New Roman" w:hAnsi="Times New Roman" w:cs="Times New Roman"/>
                <w:sz w:val="24"/>
                <w:szCs w:val="20"/>
              </w:rPr>
              <w:t xml:space="preserve"> &amp; Review </w:t>
            </w:r>
          </w:p>
        </w:tc>
        <w:tc>
          <w:tcPr>
            <w:tcW w:w="2880" w:type="dxa"/>
            <w:noWrap/>
          </w:tcPr>
          <w:p w:rsidR="005B6D76" w:rsidRPr="005651A2" w:rsidRDefault="005B6D76" w:rsidP="005B6D76">
            <w:pPr>
              <w:rPr>
                <w:rFonts w:ascii="Times New Roman" w:hAnsi="Times New Roman" w:cs="Times New Roman"/>
                <w:sz w:val="24"/>
                <w:szCs w:val="20"/>
              </w:rPr>
            </w:pPr>
          </w:p>
          <w:p w:rsidR="005651A2" w:rsidRPr="005651A2" w:rsidRDefault="005B6D76" w:rsidP="005B6D76">
            <w:pPr>
              <w:rPr>
                <w:rFonts w:ascii="Times New Roman" w:hAnsi="Times New Roman" w:cs="Times New Roman"/>
                <w:b/>
                <w:sz w:val="24"/>
                <w:szCs w:val="20"/>
              </w:rPr>
            </w:pPr>
            <w:r w:rsidRPr="005651A2">
              <w:rPr>
                <w:rFonts w:ascii="Times New Roman" w:hAnsi="Times New Roman" w:cs="Times New Roman"/>
                <w:b/>
                <w:sz w:val="24"/>
                <w:szCs w:val="20"/>
              </w:rPr>
              <w:t xml:space="preserve">Financial Condition </w:t>
            </w: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b/>
                <w:sz w:val="24"/>
                <w:szCs w:val="20"/>
              </w:rPr>
              <w:t>Analysis</w:t>
            </w:r>
          </w:p>
        </w:tc>
      </w:tr>
      <w:tr w:rsidR="005B6D76" w:rsidRPr="005B6D76">
        <w:trPr>
          <w:trHeight w:val="300"/>
        </w:trPr>
        <w:tc>
          <w:tcPr>
            <w:tcW w:w="2600"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sz w:val="24"/>
                <w:szCs w:val="20"/>
              </w:rPr>
              <w:t>Wednesday, Dec. 14</w:t>
            </w:r>
          </w:p>
        </w:tc>
        <w:tc>
          <w:tcPr>
            <w:tcW w:w="5158" w:type="dxa"/>
            <w:noWrap/>
          </w:tcPr>
          <w:p w:rsidR="005B6D76" w:rsidRPr="005651A2" w:rsidRDefault="005B6D76" w:rsidP="005B6D76">
            <w:pPr>
              <w:rPr>
                <w:rFonts w:ascii="Times New Roman" w:hAnsi="Times New Roman" w:cs="Times New Roman"/>
                <w:sz w:val="24"/>
                <w:szCs w:val="20"/>
              </w:rPr>
            </w:pPr>
          </w:p>
          <w:p w:rsidR="005B6D76" w:rsidRPr="005651A2" w:rsidRDefault="005B6D76" w:rsidP="005B6D76">
            <w:pPr>
              <w:rPr>
                <w:rFonts w:ascii="Times New Roman" w:hAnsi="Times New Roman" w:cs="Times New Roman"/>
                <w:sz w:val="24"/>
                <w:szCs w:val="20"/>
              </w:rPr>
            </w:pPr>
            <w:r w:rsidRPr="005651A2">
              <w:rPr>
                <w:rFonts w:ascii="Times New Roman" w:hAnsi="Times New Roman" w:cs="Times New Roman"/>
                <w:b/>
                <w:sz w:val="24"/>
                <w:szCs w:val="20"/>
              </w:rPr>
              <w:t>Final Exam</w:t>
            </w:r>
            <w:r w:rsidRPr="005651A2">
              <w:rPr>
                <w:rFonts w:ascii="Times New Roman" w:hAnsi="Times New Roman" w:cs="Times New Roman"/>
                <w:sz w:val="24"/>
                <w:szCs w:val="20"/>
              </w:rPr>
              <w:t xml:space="preserve"> from </w:t>
            </w:r>
            <w:r w:rsidR="005651A2" w:rsidRPr="005651A2">
              <w:rPr>
                <w:rFonts w:ascii="Times New Roman" w:hAnsi="Times New Roman" w:cs="Times New Roman"/>
                <w:sz w:val="24"/>
                <w:szCs w:val="20"/>
              </w:rPr>
              <w:t>6-8:00 p</w:t>
            </w:r>
            <w:r w:rsidRPr="005651A2">
              <w:rPr>
                <w:rFonts w:ascii="Times New Roman" w:hAnsi="Times New Roman" w:cs="Times New Roman"/>
                <w:sz w:val="24"/>
                <w:szCs w:val="20"/>
              </w:rPr>
              <w:t>m in Parrington 108</w:t>
            </w:r>
          </w:p>
        </w:tc>
        <w:tc>
          <w:tcPr>
            <w:tcW w:w="2880" w:type="dxa"/>
            <w:noWrap/>
          </w:tcPr>
          <w:p w:rsidR="005B6D76" w:rsidRPr="005651A2" w:rsidRDefault="005B6D76" w:rsidP="005B6D76">
            <w:pPr>
              <w:rPr>
                <w:rFonts w:ascii="Times New Roman" w:hAnsi="Times New Roman" w:cs="Times New Roman"/>
                <w:sz w:val="24"/>
                <w:szCs w:val="20"/>
              </w:rPr>
            </w:pPr>
          </w:p>
        </w:tc>
      </w:tr>
    </w:tbl>
    <w:p w:rsidR="00234161" w:rsidRPr="005B6D76" w:rsidRDefault="00D51A90" w:rsidP="00B57796">
      <w:pPr>
        <w:spacing w:after="0" w:line="240" w:lineRule="auto"/>
        <w:rPr>
          <w:rFonts w:ascii="Times New Roman" w:hAnsi="Times New Roman" w:cs="Times New Roman"/>
          <w:sz w:val="20"/>
          <w:szCs w:val="20"/>
        </w:rPr>
      </w:pPr>
      <w:r w:rsidRPr="005B6D76">
        <w:rPr>
          <w:rFonts w:ascii="Times New Roman" w:hAnsi="Times New Roman" w:cs="Times New Roman"/>
          <w:sz w:val="20"/>
          <w:szCs w:val="20"/>
        </w:rPr>
        <w:fldChar w:fldCharType="end"/>
      </w:r>
    </w:p>
    <w:sectPr w:rsidR="00234161" w:rsidRPr="005B6D76" w:rsidSect="005651A2">
      <w:pgSz w:w="12240" w:h="15840"/>
      <w:pgMar w:top="1440" w:right="1440" w:bottom="1440" w:left="1440" w:gutter="0"/>
      <w:docGrid w:linePitch="36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004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DF7"/>
    <w:multiLevelType w:val="hybridMultilevel"/>
    <w:tmpl w:val="E8B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E57E2"/>
    <w:multiLevelType w:val="hybridMultilevel"/>
    <w:tmpl w:val="0068E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81601"/>
    <w:multiLevelType w:val="hybridMultilevel"/>
    <w:tmpl w:val="2D86D66E"/>
    <w:lvl w:ilvl="0" w:tplc="878C6DC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900A3"/>
    <w:multiLevelType w:val="hybridMultilevel"/>
    <w:tmpl w:val="37BA2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characterSpacingControl w:val="doNotCompress"/>
  <w:savePreviewPicture/>
  <w:compat/>
  <w:rsids>
    <w:rsidRoot w:val="00EE5ABF"/>
    <w:rsid w:val="0003075F"/>
    <w:rsid w:val="000A56D6"/>
    <w:rsid w:val="000B15CB"/>
    <w:rsid w:val="001636C4"/>
    <w:rsid w:val="002003A5"/>
    <w:rsid w:val="002119CB"/>
    <w:rsid w:val="00234161"/>
    <w:rsid w:val="00260EC1"/>
    <w:rsid w:val="00385D89"/>
    <w:rsid w:val="00390FFA"/>
    <w:rsid w:val="003E6734"/>
    <w:rsid w:val="00403E1E"/>
    <w:rsid w:val="004673B8"/>
    <w:rsid w:val="00476509"/>
    <w:rsid w:val="00487344"/>
    <w:rsid w:val="004D04A2"/>
    <w:rsid w:val="004E2900"/>
    <w:rsid w:val="005651A2"/>
    <w:rsid w:val="005B6D76"/>
    <w:rsid w:val="006845B0"/>
    <w:rsid w:val="00750832"/>
    <w:rsid w:val="008032BB"/>
    <w:rsid w:val="00834D98"/>
    <w:rsid w:val="009D6555"/>
    <w:rsid w:val="00A653EF"/>
    <w:rsid w:val="00AB218B"/>
    <w:rsid w:val="00B13057"/>
    <w:rsid w:val="00B57796"/>
    <w:rsid w:val="00B95BFD"/>
    <w:rsid w:val="00BA50B6"/>
    <w:rsid w:val="00BF443F"/>
    <w:rsid w:val="00C223B3"/>
    <w:rsid w:val="00C53EAB"/>
    <w:rsid w:val="00C70A35"/>
    <w:rsid w:val="00CE73CC"/>
    <w:rsid w:val="00CF305D"/>
    <w:rsid w:val="00D35BB2"/>
    <w:rsid w:val="00D51A90"/>
    <w:rsid w:val="00D55E77"/>
    <w:rsid w:val="00D81A08"/>
    <w:rsid w:val="00D875AB"/>
    <w:rsid w:val="00D93D78"/>
    <w:rsid w:val="00EE5AB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03043F"/>
    <w:rPr>
      <w:rFonts w:ascii="Lucida Grande" w:hAnsi="Lucida Grande"/>
      <w:sz w:val="18"/>
      <w:szCs w:val="18"/>
    </w:rPr>
  </w:style>
  <w:style w:type="character" w:customStyle="1" w:styleId="BalloonTextChar">
    <w:name w:val="Balloon Text Char"/>
    <w:basedOn w:val="DefaultParagraphFont"/>
    <w:link w:val="BalloonText"/>
    <w:uiPriority w:val="99"/>
    <w:semiHidden/>
    <w:rsid w:val="0003043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3043F"/>
    <w:rPr>
      <w:rFonts w:ascii="Lucida Grande" w:hAnsi="Lucida Grande"/>
      <w:sz w:val="18"/>
      <w:szCs w:val="18"/>
    </w:rPr>
  </w:style>
  <w:style w:type="character" w:styleId="Hyperlink">
    <w:name w:val="Hyperlink"/>
    <w:basedOn w:val="DefaultParagraphFont"/>
    <w:uiPriority w:val="99"/>
    <w:unhideWhenUsed/>
    <w:rsid w:val="00B57796"/>
    <w:rPr>
      <w:color w:val="0000FF" w:themeColor="hyperlink"/>
      <w:u w:val="single"/>
    </w:rPr>
  </w:style>
  <w:style w:type="paragraph" w:styleId="ListParagraph">
    <w:name w:val="List Paragraph"/>
    <w:basedOn w:val="Normal"/>
    <w:uiPriority w:val="34"/>
    <w:qFormat/>
    <w:rsid w:val="00B57796"/>
    <w:pPr>
      <w:ind w:left="720"/>
      <w:contextualSpacing/>
    </w:pPr>
  </w:style>
  <w:style w:type="table" w:styleId="TableGrid">
    <w:name w:val="Table Grid"/>
    <w:basedOn w:val="TableNormal"/>
    <w:uiPriority w:val="59"/>
    <w:rsid w:val="005B6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1770660">
      <w:bodyDiv w:val="1"/>
      <w:marLeft w:val="0"/>
      <w:marRight w:val="0"/>
      <w:marTop w:val="0"/>
      <w:marBottom w:val="0"/>
      <w:divBdr>
        <w:top w:val="none" w:sz="0" w:space="0" w:color="auto"/>
        <w:left w:val="none" w:sz="0" w:space="0" w:color="auto"/>
        <w:bottom w:val="none" w:sz="0" w:space="0" w:color="auto"/>
        <w:right w:val="none" w:sz="0" w:space="0" w:color="auto"/>
      </w:divBdr>
    </w:div>
    <w:div w:id="1006056383">
      <w:bodyDiv w:val="1"/>
      <w:marLeft w:val="0"/>
      <w:marRight w:val="0"/>
      <w:marTop w:val="0"/>
      <w:marBottom w:val="0"/>
      <w:divBdr>
        <w:top w:val="none" w:sz="0" w:space="0" w:color="auto"/>
        <w:left w:val="none" w:sz="0" w:space="0" w:color="auto"/>
        <w:bottom w:val="none" w:sz="0" w:space="0" w:color="auto"/>
        <w:right w:val="none" w:sz="0" w:space="0" w:color="auto"/>
      </w:divBdr>
    </w:div>
    <w:div w:id="1645505219">
      <w:bodyDiv w:val="1"/>
      <w:marLeft w:val="0"/>
      <w:marRight w:val="0"/>
      <w:marTop w:val="0"/>
      <w:marBottom w:val="0"/>
      <w:divBdr>
        <w:top w:val="none" w:sz="0" w:space="0" w:color="auto"/>
        <w:left w:val="none" w:sz="0" w:space="0" w:color="auto"/>
        <w:bottom w:val="none" w:sz="0" w:space="0" w:color="auto"/>
        <w:right w:val="none" w:sz="0" w:space="0" w:color="auto"/>
      </w:divBdr>
    </w:div>
    <w:div w:id="18285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1442</Words>
  <Characters>8221</Characters>
  <Application>Microsoft Macintosh Word</Application>
  <DocSecurity>0</DocSecurity>
  <Lines>68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Marlowe</dc:creator>
  <cp:keywords/>
  <cp:lastModifiedBy>Ken Smith</cp:lastModifiedBy>
  <cp:revision>2</cp:revision>
  <cp:lastPrinted>2011-09-21T23:01:00Z</cp:lastPrinted>
  <dcterms:created xsi:type="dcterms:W3CDTF">2011-09-21T03:56:00Z</dcterms:created>
  <dcterms:modified xsi:type="dcterms:W3CDTF">2011-09-24T12:10:00Z</dcterms:modified>
</cp:coreProperties>
</file>